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color w:val="auto"/>
          <w:sz w:val="24"/>
          <w:szCs w:val="24"/>
          <w:lang w:val="en-US" w:eastAsia="zh-CN"/>
        </w:rPr>
      </w:pPr>
      <w:bookmarkStart w:id="0" w:name="Title"/>
      <w:bookmarkEnd w:id="0"/>
      <w:bookmarkStart w:id="1" w:name="DocumentFor"/>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4bis</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3" w:name="_GoBack"/>
      <w:bookmarkEnd w:id="3"/>
      <w:r>
        <w:rPr>
          <w:rFonts w:hint="eastAsia" w:ascii="Arial" w:hAnsi="Arial" w:eastAsia="宋体" w:cs="Arial"/>
          <w:b/>
          <w:color w:val="auto"/>
          <w:sz w:val="24"/>
          <w:szCs w:val="24"/>
          <w:lang w:val="en-US" w:eastAsia="zh-CN"/>
        </w:rPr>
        <w:t>R4-2504005</w:t>
      </w:r>
    </w:p>
    <w:bookmarkEnd w:id="2"/>
    <w:p>
      <w:pPr>
        <w:pStyle w:val="15"/>
        <w:tabs>
          <w:tab w:val="right" w:pos="9781"/>
          <w:tab w:val="right" w:pos="13323"/>
          <w:tab w:val="clear" w:pos="4680"/>
          <w:tab w:val="clear" w:pos="9360"/>
        </w:tabs>
        <w:spacing w:before="60" w:after="60"/>
        <w:outlineLvl w:val="0"/>
        <w:rPr>
          <w:rFonts w:hint="eastAsia" w:ascii="Arial" w:hAnsi="Arial" w:cs="Arial"/>
          <w:b/>
          <w:sz w:val="24"/>
          <w:szCs w:val="24"/>
          <w:lang w:val="en-US" w:eastAsia="zh-CN"/>
        </w:rPr>
      </w:pPr>
      <w:r>
        <w:rPr>
          <w:rFonts w:hint="eastAsia" w:ascii="Arial" w:hAnsi="Arial" w:cs="Arial"/>
          <w:b/>
          <w:color w:val="auto"/>
          <w:sz w:val="24"/>
          <w:szCs w:val="24"/>
          <w:lang w:val="en-US" w:eastAsia="zh-CN"/>
        </w:rPr>
        <w:t>Wuhan</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China</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7</w:t>
      </w:r>
      <w:r>
        <w:rPr>
          <w:rFonts w:hint="eastAsia" w:ascii="Arial" w:hAnsi="Arial" w:eastAsia="宋体" w:cs="Arial"/>
          <w:b/>
          <w:color w:val="auto"/>
          <w:sz w:val="24"/>
          <w:szCs w:val="24"/>
          <w:lang w:eastAsia="zh-CN"/>
        </w:rPr>
        <w:t xml:space="preserve">th – </w:t>
      </w:r>
      <w:r>
        <w:rPr>
          <w:rFonts w:hint="eastAsia" w:ascii="Arial" w:hAnsi="Arial" w:cs="Arial"/>
          <w:b/>
          <w:color w:val="auto"/>
          <w:sz w:val="24"/>
          <w:szCs w:val="24"/>
          <w:lang w:val="en-US" w:eastAsia="zh-CN"/>
        </w:rPr>
        <w:t>11th</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April</w:t>
      </w:r>
      <w:r>
        <w:rPr>
          <w:rFonts w:hint="eastAsia" w:ascii="Arial" w:hAnsi="Arial" w:eastAsia="宋体" w:cs="Arial"/>
          <w:b/>
          <w:color w:val="auto"/>
          <w:sz w:val="24"/>
          <w:szCs w:val="24"/>
          <w:lang w:eastAsia="zh-CN"/>
        </w:rPr>
        <w:t>, 2025</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CSI reporting requirement and testing framework for CSI prediction</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7.19.2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default"/>
          <w:szCs w:val="22"/>
          <w:lang w:val="en-US" w:eastAsia="zh-CN"/>
        </w:rPr>
      </w:pPr>
      <w:r>
        <w:rPr>
          <w:rFonts w:hint="default"/>
          <w:szCs w:val="22"/>
          <w:lang w:val="en-US" w:eastAsia="zh-CN"/>
        </w:rPr>
        <w:t xml:space="preserve">In RAN #102 meeting, the WID on Artificial Intelligence (AI)/Machine Learning (ML) for NR Air Interface was approved [1]. The objectives for RAN4 are </w:t>
      </w:r>
      <w:r>
        <w:rPr>
          <w:rFonts w:hint="eastAsia"/>
          <w:szCs w:val="22"/>
          <w:lang w:val="en-US" w:eastAsia="zh-CN"/>
        </w:rPr>
        <w:t>shown in following table</w:t>
      </w:r>
      <w:r>
        <w:rPr>
          <w:rFonts w:hint="default"/>
          <w:szCs w:val="22"/>
          <w:lang w:val="en-US" w:eastAsia="zh-CN"/>
        </w:rPr>
        <w:t>.</w:t>
      </w:r>
    </w:p>
    <w:tbl>
      <w:tblPr>
        <w:tblStyle w:val="2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pPr>
              <w:keepNext w:val="0"/>
              <w:keepLines w:val="0"/>
              <w:widowControl/>
              <w:numPr>
                <w:ilvl w:val="0"/>
                <w:numId w:val="7"/>
              </w:numPr>
              <w:suppressLineNumbers w:val="0"/>
              <w:spacing w:before="0" w:beforeAutospacing="0" w:after="0" w:afterAutospacing="0"/>
              <w:ind w:left="30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pPr>
              <w:keepNext w:val="0"/>
              <w:keepLines w:val="0"/>
              <w:widowControl/>
              <w:numPr>
                <w:ilvl w:val="1"/>
                <w:numId w:val="7"/>
              </w:numPr>
              <w:suppressLineNumbers w:val="0"/>
              <w:spacing w:before="0" w:beforeAutospacing="0" w:after="0" w:afterAutospacing="0"/>
              <w:ind w:left="102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pPr>
        <w:spacing w:before="120" w:after="120"/>
        <w:rPr>
          <w:rFonts w:hint="eastAsia"/>
          <w:lang w:val="en-US" w:eastAsia="zh-CN"/>
        </w:rPr>
      </w:pPr>
      <w:r>
        <w:rPr>
          <w:rFonts w:hint="eastAsia"/>
          <w:szCs w:val="22"/>
          <w:lang w:val="en-US" w:eastAsia="zh-CN"/>
        </w:rPr>
        <w:t>During the last meeting, some conclusions has been reached for CSI compression and CSI prediction[2]. In the following section, we will provide the detailed discussions for CSI prediction.</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rPr>
          <w:rFonts w:hint="default" w:eastAsia="宋体"/>
          <w:b/>
          <w:u w:val="single"/>
          <w:lang w:val="en-US" w:eastAsia="zh-CN"/>
        </w:rPr>
      </w:pPr>
      <w:r>
        <w:rPr>
          <w:rFonts w:hint="eastAsia" w:eastAsia="宋体"/>
          <w:b/>
          <w:u w:val="single"/>
          <w:lang w:val="en-US" w:eastAsia="zh-CN"/>
        </w:rPr>
        <w:t>Reference model for CSI prediction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 w:val="21"/>
                <w:szCs w:val="21"/>
                <w:lang w:eastAsia="zh-CN"/>
              </w:rPr>
            </w:pPr>
            <w:r>
              <w:rPr>
                <w:rFonts w:hint="eastAsia"/>
                <w:b/>
                <w:bCs/>
                <w:sz w:val="21"/>
                <w:szCs w:val="21"/>
                <w:lang w:eastAsia="zh-CN"/>
              </w:rPr>
              <w:t>A</w:t>
            </w:r>
            <w:r>
              <w:rPr>
                <w:rFonts w:hint="default"/>
                <w:b/>
                <w:bCs/>
                <w:sz w:val="21"/>
                <w:szCs w:val="21"/>
                <w:lang w:eastAsia="zh-CN"/>
              </w:rPr>
              <w:t>greement:</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rPr>
            </w:pPr>
            <w:r>
              <w:rPr>
                <w:rFonts w:hint="eastAsia" w:eastAsia="Yu Mincho"/>
                <w:sz w:val="21"/>
                <w:szCs w:val="21"/>
              </w:rPr>
              <w:t>A</w:t>
            </w:r>
            <w:r>
              <w:rPr>
                <w:rFonts w:hint="default" w:eastAsia="Yu Mincho"/>
                <w:sz w:val="21"/>
                <w:szCs w:val="21"/>
              </w:rPr>
              <w:t>ssume no reference AI model for CSI prediction as baseline</w:t>
            </w:r>
          </w:p>
          <w:p>
            <w:pPr>
              <w:pStyle w:val="33"/>
              <w:keepNext w:val="0"/>
              <w:keepLines w:val="0"/>
              <w:widowControl/>
              <w:numPr>
                <w:ilvl w:val="1"/>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cs="Times New Roman"/>
                <w:kern w:val="2"/>
                <w:sz w:val="21"/>
                <w:vertAlign w:val="baseline"/>
                <w:lang w:val="en-US" w:eastAsia="zh-CN" w:bidi="ar-SA"/>
              </w:rPr>
            </w:pPr>
            <w:r>
              <w:rPr>
                <w:rFonts w:hint="eastAsia" w:eastAsia="Yu Mincho"/>
                <w:sz w:val="21"/>
                <w:szCs w:val="21"/>
              </w:rPr>
              <w:t>I</w:t>
            </w:r>
            <w:r>
              <w:rPr>
                <w:rFonts w:hint="default" w:eastAsia="Yu Mincho"/>
                <w:sz w:val="21"/>
                <w:szCs w:val="21"/>
              </w:rPr>
              <w:t>f it is difficult to align the results corresponding to test metric, RAN4 will discuss the reference model.</w:t>
            </w:r>
          </w:p>
        </w:tc>
      </w:tr>
    </w:tbl>
    <w:p>
      <w:pPr>
        <w:widowControl w:val="0"/>
        <w:spacing w:beforeLines="100" w:afterLines="0" w:line="240" w:lineRule="auto"/>
        <w:jc w:val="both"/>
        <w:rPr>
          <w:rFonts w:hint="eastAsia"/>
          <w:b w:val="0"/>
          <w:bCs w:val="0"/>
          <w:i w:val="0"/>
          <w:iCs w:val="0"/>
          <w:szCs w:val="21"/>
          <w:lang w:val="en-US" w:eastAsia="zh-CN"/>
        </w:rPr>
      </w:pPr>
      <w:r>
        <w:rPr>
          <w:rFonts w:hint="eastAsia"/>
          <w:b w:val="0"/>
          <w:bCs w:val="0"/>
          <w:i w:val="0"/>
          <w:iCs w:val="0"/>
          <w:szCs w:val="21"/>
          <w:lang w:val="en-US" w:eastAsia="zh-CN"/>
        </w:rPr>
        <w:t>In the last meeting, RAN4 discussed whether it needs to assume a reference model for CSI prediction. In general, since CSI prediction is one side model, RAN4 can assume that the AI based CSI prediction as a black box, compared to legacy prediction algorithm, such as Wiener filter, Kalman filter, which is based on the UE vendor implementation. From baseband testing perspective, TE vendor only needs to count the throughput meets the requirements. Hence, we don</w:t>
      </w:r>
      <w:r>
        <w:rPr>
          <w:rFonts w:hint="default"/>
          <w:b w:val="0"/>
          <w:bCs w:val="0"/>
          <w:i w:val="0"/>
          <w:iCs w:val="0"/>
          <w:szCs w:val="21"/>
          <w:lang w:val="en-US" w:eastAsia="zh-CN"/>
        </w:rPr>
        <w:t>’</w:t>
      </w:r>
      <w:r>
        <w:rPr>
          <w:rFonts w:hint="eastAsia"/>
          <w:b w:val="0"/>
          <w:bCs w:val="0"/>
          <w:i w:val="0"/>
          <w:iCs w:val="0"/>
          <w:szCs w:val="21"/>
          <w:lang w:val="en-US" w:eastAsia="zh-CN"/>
        </w:rPr>
        <w:t xml:space="preserve">t think that RAN4 needs to spend more time on this. </w:t>
      </w:r>
    </w:p>
    <w:p>
      <w:pPr>
        <w:widowControl w:val="0"/>
        <w:spacing w:beforeLines="100" w:afterLines="0" w:line="240" w:lineRule="auto"/>
        <w:jc w:val="both"/>
        <w:rPr>
          <w:rFonts w:hint="eastAsia"/>
          <w:b w:val="0"/>
          <w:bCs w:val="0"/>
          <w:i w:val="0"/>
          <w:iCs w:val="0"/>
          <w:szCs w:val="21"/>
          <w:lang w:val="en-US" w:eastAsia="zh-CN"/>
        </w:rPr>
      </w:pPr>
      <w:r>
        <w:rPr>
          <w:rFonts w:hint="eastAsia"/>
          <w:b w:val="0"/>
          <w:bCs w:val="0"/>
          <w:i w:val="0"/>
          <w:iCs w:val="0"/>
          <w:szCs w:val="21"/>
          <w:lang w:val="en-US" w:eastAsia="zh-CN"/>
        </w:rPr>
        <w:t xml:space="preserve">On the other side, some companies mentioned that it is hard to align the results under AI based CSI prediction. Hence RAN4 needs to consider the reference model. From perspective of AI/ML, it is hard to say that the results is mainly affected by the model, but we cannot deny the impact of model selection on the results. There is no doubt that the result of simple model prediction is poor. Even if the complexity of the model is the same, it is difficult to judge whether the predicted results will be the same. Since different types of AI models excel at handling different types of features. In general, channel characteristics, model capabilities, data quality, and training methods all affect the convergence of results. As we discussed in CSI compression, RAN4 not only aligned the reference model but also the dataset. From our understanding, Whether it is necessary to consider the reference model, it is better to be determined based on the results.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1. CSI prediction is one side model, RAN4 can assume that the AI based CSI prediction as a black box, compared to legacy prediction algorithm, like Wiener filter, Kalman filter, which is based on the UE vendor implementation.</w:t>
      </w:r>
    </w:p>
    <w:p>
      <w:pPr>
        <w:widowControl w:val="0"/>
        <w:spacing w:beforeLines="100" w:afterLines="0" w:line="240" w:lineRule="auto"/>
        <w:jc w:val="both"/>
        <w:rPr>
          <w:rFonts w:hint="eastAsia"/>
          <w:b w:val="0"/>
          <w:bCs w:val="0"/>
          <w:i w:val="0"/>
          <w:iCs w:val="0"/>
          <w:szCs w:val="21"/>
          <w:lang w:val="en-US" w:eastAsia="zh-CN"/>
        </w:rPr>
      </w:pPr>
      <w:r>
        <w:rPr>
          <w:rFonts w:hint="eastAsia"/>
          <w:b/>
          <w:bCs/>
          <w:i/>
          <w:iCs/>
          <w:szCs w:val="21"/>
          <w:lang w:val="en-US" w:eastAsia="zh-CN"/>
        </w:rPr>
        <w:t>Observation 2. Channel characteristics, model capabilities, data quality, and training methods all affect the convergence of results.</w:t>
      </w:r>
    </w:p>
    <w:p>
      <w:pPr>
        <w:widowControl w:val="0"/>
        <w:spacing w:beforeLines="100" w:afterLines="0" w:line="240" w:lineRule="auto"/>
        <w:jc w:val="both"/>
        <w:rPr>
          <w:rFonts w:hint="default"/>
          <w:b w:val="0"/>
          <w:bCs w:val="0"/>
          <w:i w:val="0"/>
          <w:iCs w:val="0"/>
          <w:szCs w:val="21"/>
          <w:lang w:val="en-US" w:eastAsia="zh-CN"/>
        </w:rPr>
      </w:pPr>
      <w:r>
        <w:rPr>
          <w:rFonts w:hint="eastAsia"/>
          <w:b w:val="0"/>
          <w:bCs w:val="0"/>
          <w:i w:val="0"/>
          <w:iCs w:val="0"/>
          <w:szCs w:val="21"/>
          <w:lang w:val="en-US" w:eastAsia="zh-CN"/>
        </w:rPr>
        <w:t xml:space="preserve">Same as traditional method, RAN4 aligned the simulation assumptions for CSI prediction[3], focusing mainly on generating the training dataset, and did not restrict model assumptions. We followed the assumptions, and our results of SGCS can be found in the following Table 1. Compared to the legacy approach, RAN4 needs to discuss how to infer convergence based on the results, whether to follow the legacy method, if most companies results are within a certain range. For legacy approach, without no doubt, that the results could be aligned, which only needs to remove the results of the span. Therefore, if RAN4 wants to align the results, a potential criteria may be needed. </w:t>
      </w:r>
    </w:p>
    <w:p>
      <w:pPr>
        <w:widowControl w:val="0"/>
        <w:spacing w:beforeLines="100" w:afterLines="0" w:line="240" w:lineRule="auto"/>
        <w:jc w:val="center"/>
        <w:rPr>
          <w:rFonts w:hint="default"/>
          <w:b w:val="0"/>
          <w:bCs w:val="0"/>
          <w:i w:val="0"/>
          <w:iCs w:val="0"/>
          <w:szCs w:val="21"/>
          <w:lang w:val="en-US" w:eastAsia="zh-CN"/>
        </w:rPr>
      </w:pPr>
      <w:r>
        <w:rPr>
          <w:rFonts w:hint="eastAsia"/>
          <w:b w:val="0"/>
          <w:bCs w:val="0"/>
          <w:i w:val="0"/>
          <w:iCs w:val="0"/>
          <w:szCs w:val="21"/>
          <w:lang w:val="en-US" w:eastAsia="zh-CN"/>
        </w:rPr>
        <w:t xml:space="preserve">Table 1. </w:t>
      </w:r>
      <w:r>
        <w:rPr>
          <w:rFonts w:hint="default"/>
          <w:b w:val="0"/>
          <w:bCs w:val="0"/>
          <w:i w:val="0"/>
          <w:iCs w:val="0"/>
          <w:szCs w:val="21"/>
          <w:lang w:val="en-US" w:eastAsia="zh-CN"/>
        </w:rPr>
        <w:t xml:space="preserve">Simulation results </w:t>
      </w:r>
      <w:r>
        <w:rPr>
          <w:rFonts w:hint="eastAsia"/>
          <w:b w:val="0"/>
          <w:bCs w:val="0"/>
          <w:i w:val="0"/>
          <w:iCs w:val="0"/>
          <w:szCs w:val="21"/>
          <w:lang w:val="en-US" w:eastAsia="zh-CN"/>
        </w:rPr>
        <w:t>of SGCS for CSI prediction</w:t>
      </w:r>
    </w:p>
    <w:tbl>
      <w:tblPr>
        <w:tblStyle w:val="22"/>
        <w:tblW w:w="75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11"/>
        <w:gridCol w:w="830"/>
        <w:gridCol w:w="845"/>
        <w:gridCol w:w="999"/>
        <w:gridCol w:w="1250"/>
        <w:gridCol w:w="1002"/>
        <w:gridCol w:w="10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1" w:hRule="atLeast"/>
          <w:jc w:val="center"/>
        </w:trPr>
        <w:tc>
          <w:tcPr>
            <w:tcW w:w="1611"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Duplex Mode and SCS</w:t>
            </w:r>
          </w:p>
        </w:tc>
        <w:tc>
          <w:tcPr>
            <w:tcW w:w="830"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CHBW</w:t>
            </w:r>
          </w:p>
        </w:tc>
        <w:tc>
          <w:tcPr>
            <w:tcW w:w="845"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MIMO</w:t>
            </w:r>
          </w:p>
        </w:tc>
        <w:tc>
          <w:tcPr>
            <w:tcW w:w="999"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Channel Model</w:t>
            </w:r>
          </w:p>
        </w:tc>
        <w:tc>
          <w:tcPr>
            <w:tcW w:w="1250"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Antenna correlation</w:t>
            </w:r>
          </w:p>
        </w:tc>
        <w:tc>
          <w:tcPr>
            <w:tcW w:w="1002"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b/>
                <w:bCs/>
                <w:i w:val="0"/>
                <w:iCs w:val="0"/>
                <w:color w:val="000000"/>
                <w:kern w:val="0"/>
                <w:sz w:val="20"/>
                <w:szCs w:val="20"/>
                <w:u w:val="none"/>
                <w:lang w:val="en-US" w:eastAsia="zh-CN" w:bidi="ar"/>
              </w:rPr>
            </w:pPr>
            <w:r>
              <w:rPr>
                <w:rFonts w:hint="eastAsia" w:ascii="Calibri" w:hAnsi="Calibri" w:cs="Calibri"/>
                <w:b/>
                <w:bCs/>
                <w:i w:val="0"/>
                <w:iCs w:val="0"/>
                <w:color w:val="000000"/>
                <w:kern w:val="0"/>
                <w:sz w:val="20"/>
                <w:szCs w:val="20"/>
                <w:u w:val="none"/>
                <w:lang w:val="en-US" w:eastAsia="zh-CN" w:bidi="ar"/>
              </w:rPr>
              <w:t>SGCS</w:t>
            </w:r>
            <w:r>
              <w:rPr>
                <w:rFonts w:hint="default" w:ascii="Calibri" w:hAnsi="Calibri" w:eastAsia="宋体" w:cs="Calibri"/>
                <w:b/>
                <w:bCs/>
                <w:i w:val="0"/>
                <w:iCs w:val="0"/>
                <w:color w:val="000000"/>
                <w:kern w:val="0"/>
                <w:sz w:val="20"/>
                <w:szCs w:val="20"/>
                <w:u w:val="none"/>
                <w:lang w:val="en-US" w:eastAsia="zh-CN" w:bidi="ar"/>
              </w:rPr>
              <w:t xml:space="preserve"> </w:t>
            </w:r>
          </w:p>
        </w:tc>
        <w:tc>
          <w:tcPr>
            <w:tcW w:w="1002"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kern w:val="0"/>
                <w:sz w:val="20"/>
                <w:szCs w:val="20"/>
                <w:u w:val="none"/>
                <w:lang w:val="en-US" w:eastAsia="zh-CN" w:bidi="ar"/>
              </w:rPr>
            </w:pPr>
            <w:r>
              <w:rPr>
                <w:rFonts w:hint="default" w:ascii="Calibri" w:hAnsi="Calibri" w:cs="Calibri"/>
                <w:b/>
                <w:bCs/>
                <w:i w:val="0"/>
                <w:iCs w:val="0"/>
                <w:color w:val="000000"/>
                <w:kern w:val="0"/>
                <w:sz w:val="20"/>
                <w:szCs w:val="20"/>
                <w:u w:val="none"/>
                <w:lang w:val="en-US" w:eastAsia="zh-CN" w:bidi="ar"/>
              </w:rPr>
              <w:t>Nearest historical CSI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jc w:val="center"/>
        </w:trPr>
        <w:tc>
          <w:tcPr>
            <w:tcW w:w="1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FDD 15KHz SCS</w:t>
            </w:r>
          </w:p>
        </w:tc>
        <w:tc>
          <w:tcPr>
            <w:tcW w:w="8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10 MHz</w:t>
            </w:r>
          </w:p>
        </w:tc>
        <w:tc>
          <w:tcPr>
            <w:tcW w:w="84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eastAsia" w:ascii="Calibri" w:hAnsi="Calibri" w:cs="Calibri"/>
                <w:i w:val="0"/>
                <w:iCs w:val="0"/>
                <w:color w:val="000000"/>
                <w:kern w:val="0"/>
                <w:sz w:val="20"/>
                <w:szCs w:val="20"/>
                <w:u w:val="none"/>
                <w:lang w:val="en-US" w:eastAsia="zh-CN" w:bidi="ar"/>
              </w:rPr>
              <w:t>16</w:t>
            </w:r>
            <w:r>
              <w:rPr>
                <w:rFonts w:hint="default" w:ascii="Calibri" w:hAnsi="Calibri" w:eastAsia="宋体" w:cs="Calibri"/>
                <w:i w:val="0"/>
                <w:iCs w:val="0"/>
                <w:color w:val="000000"/>
                <w:kern w:val="0"/>
                <w:sz w:val="20"/>
                <w:szCs w:val="20"/>
                <w:u w:val="none"/>
                <w:lang w:val="en-US" w:eastAsia="zh-CN" w:bidi="ar"/>
              </w:rPr>
              <w:t>T</w:t>
            </w:r>
            <w:r>
              <w:rPr>
                <w:rFonts w:hint="eastAsia" w:ascii="Calibri" w:hAnsi="Calibri" w:cs="Calibri"/>
                <w:i w:val="0"/>
                <w:iCs w:val="0"/>
                <w:color w:val="000000"/>
                <w:kern w:val="0"/>
                <w:sz w:val="20"/>
                <w:szCs w:val="20"/>
                <w:u w:val="none"/>
                <w:lang w:val="en-US" w:eastAsia="zh-CN" w:bidi="ar"/>
              </w:rPr>
              <w:t>4</w:t>
            </w:r>
            <w:r>
              <w:rPr>
                <w:rFonts w:hint="default" w:ascii="Calibri" w:hAnsi="Calibri" w:eastAsia="宋体" w:cs="Calibri"/>
                <w:i w:val="0"/>
                <w:iCs w:val="0"/>
                <w:color w:val="000000"/>
                <w:kern w:val="0"/>
                <w:sz w:val="20"/>
                <w:szCs w:val="20"/>
                <w:u w:val="none"/>
                <w:lang w:val="en-US" w:eastAsia="zh-CN" w:bidi="ar"/>
              </w:rPr>
              <w:t>R</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TDLA30-</w:t>
            </w:r>
            <w:r>
              <w:rPr>
                <w:rFonts w:hint="eastAsia" w:ascii="Calibri" w:hAnsi="Calibri" w:cs="Calibri"/>
                <w:i w:val="0"/>
                <w:iCs w:val="0"/>
                <w:color w:val="000000"/>
                <w:kern w:val="0"/>
                <w:sz w:val="20"/>
                <w:szCs w:val="20"/>
                <w:u w:val="none"/>
                <w:lang w:val="en-US" w:eastAsia="zh-CN" w:bidi="ar"/>
              </w:rPr>
              <w:t>2</w:t>
            </w:r>
            <w:r>
              <w:rPr>
                <w:rFonts w:hint="default" w:ascii="Calibri" w:hAnsi="Calibri" w:eastAsia="宋体" w:cs="Calibri"/>
                <w:i w:val="0"/>
                <w:iCs w:val="0"/>
                <w:color w:val="000000"/>
                <w:kern w:val="0"/>
                <w:sz w:val="20"/>
                <w:szCs w:val="20"/>
                <w:u w:val="none"/>
                <w:lang w:val="en-US" w:eastAsia="zh-CN" w:bidi="ar"/>
              </w:rPr>
              <w:t>0</w:t>
            </w:r>
          </w:p>
        </w:tc>
        <w:tc>
          <w:tcPr>
            <w:tcW w:w="12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XP medium</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0.96</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0.81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jc w:val="center"/>
        </w:trPr>
        <w:tc>
          <w:tcPr>
            <w:tcW w:w="1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4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TDLA30-</w:t>
            </w:r>
            <w:r>
              <w:rPr>
                <w:rFonts w:hint="eastAsia" w:ascii="Calibri" w:hAnsi="Calibri" w:cs="Calibri"/>
                <w:i w:val="0"/>
                <w:iCs w:val="0"/>
                <w:color w:val="000000"/>
                <w:kern w:val="0"/>
                <w:sz w:val="20"/>
                <w:szCs w:val="20"/>
                <w:u w:val="none"/>
                <w:lang w:val="en-US" w:eastAsia="zh-CN" w:bidi="ar"/>
              </w:rPr>
              <w:t>100</w:t>
            </w: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0.94</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0.81</w:t>
            </w:r>
          </w:p>
        </w:tc>
      </w:tr>
    </w:tbl>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3. From our simulation results, we can observe that the SGCS predicted by</w:t>
      </w:r>
      <w:r>
        <w:rPr>
          <w:rFonts w:hint="eastAsia"/>
          <w:b/>
          <w:bCs/>
          <w:i/>
          <w:iCs/>
          <w:szCs w:val="21"/>
          <w:highlight w:val="none"/>
          <w:lang w:val="en-US" w:eastAsia="zh-CN"/>
        </w:rPr>
        <w:t xml:space="preserve"> AI is 0.96,</w:t>
      </w:r>
      <w:r>
        <w:rPr>
          <w:rFonts w:hint="eastAsia"/>
          <w:b/>
          <w:bCs/>
          <w:i/>
          <w:iCs/>
          <w:szCs w:val="21"/>
          <w:lang w:val="en-US" w:eastAsia="zh-CN"/>
        </w:rPr>
        <w:t xml:space="preserve"> and non pre</w:t>
      </w:r>
      <w:r>
        <w:rPr>
          <w:rFonts w:hint="eastAsia"/>
          <w:b/>
          <w:bCs/>
          <w:i/>
          <w:iCs/>
          <w:szCs w:val="21"/>
          <w:highlight w:val="none"/>
          <w:lang w:val="en-US" w:eastAsia="zh-CN"/>
        </w:rPr>
        <w:t>dicted is 0.82 u</w:t>
      </w:r>
      <w:r>
        <w:rPr>
          <w:rFonts w:hint="eastAsia"/>
          <w:b/>
          <w:bCs/>
          <w:i/>
          <w:iCs/>
          <w:szCs w:val="21"/>
          <w:lang w:val="en-US" w:eastAsia="zh-CN"/>
        </w:rPr>
        <w:t>nder TDLA30-20 XP medium condition. At the same time, under the TDLA30-100 XP medium condition, the SGCS predicted by AI is 0.94 , and non predicted is 0.81.</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1. Propose to discuss the criteria for determining whether the results have reached alignment.</w:t>
      </w:r>
    </w:p>
    <w:p>
      <w:pPr>
        <w:widowControl w:val="0"/>
        <w:spacing w:beforeLines="100" w:afterLines="0" w:line="240" w:lineRule="auto"/>
        <w:jc w:val="both"/>
        <w:rPr>
          <w:rFonts w:hint="default"/>
          <w:b/>
          <w:bCs/>
          <w:i/>
          <w:iCs/>
          <w:szCs w:val="21"/>
          <w:lang w:val="en-US" w:eastAsia="zh-CN"/>
        </w:rPr>
      </w:pPr>
    </w:p>
    <w:p>
      <w:pPr>
        <w:rPr>
          <w:rFonts w:hint="default" w:eastAsia="宋体"/>
          <w:b/>
          <w:u w:val="single"/>
          <w:lang w:val="en-US" w:eastAsia="zh-CN"/>
        </w:rPr>
      </w:pPr>
      <w:r>
        <w:rPr>
          <w:rFonts w:hint="default" w:eastAsia="宋体"/>
          <w:b/>
          <w:u w:val="single"/>
          <w:lang w:val="en-US" w:eastAsia="zh-CN"/>
        </w:rPr>
        <w:t xml:space="preserve">Training and test data consistency </w:t>
      </w:r>
    </w:p>
    <w:tbl>
      <w:tblPr>
        <w:tblStyle w:val="23"/>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vAlign w:val="top"/>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 w:val="21"/>
                <w:szCs w:val="21"/>
                <w:lang w:eastAsia="zh-CN"/>
              </w:rPr>
            </w:pPr>
            <w:r>
              <w:rPr>
                <w:rFonts w:hint="eastAsia"/>
                <w:b/>
                <w:bCs/>
                <w:sz w:val="21"/>
                <w:szCs w:val="21"/>
                <w:lang w:eastAsia="zh-CN"/>
              </w:rPr>
              <w:t>A</w:t>
            </w:r>
            <w:r>
              <w:rPr>
                <w:rFonts w:hint="default"/>
                <w:b/>
                <w:bCs/>
                <w:sz w:val="21"/>
                <w:szCs w:val="21"/>
                <w:lang w:eastAsia="zh-CN"/>
              </w:rPr>
              <w:t xml:space="preserve">greement: </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eastAsia="Yu Mincho"/>
                <w:sz w:val="21"/>
                <w:szCs w:val="21"/>
              </w:rPr>
            </w:pPr>
            <w:r>
              <w:rPr>
                <w:rFonts w:hint="default" w:eastAsia="Yu Mincho"/>
                <w:sz w:val="21"/>
                <w:szCs w:val="21"/>
              </w:rPr>
              <w:t>further discuss the following options</w:t>
            </w:r>
          </w:p>
          <w:p>
            <w:pPr>
              <w:pStyle w:val="33"/>
              <w:keepNext w:val="0"/>
              <w:keepLines w:val="0"/>
              <w:widowControl/>
              <w:numPr>
                <w:ilvl w:val="1"/>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eastAsia="Yu Mincho"/>
                <w:sz w:val="21"/>
                <w:szCs w:val="21"/>
              </w:rPr>
            </w:pPr>
            <w:r>
              <w:rPr>
                <w:rFonts w:hint="default" w:eastAsia="Yu Mincho"/>
                <w:sz w:val="21"/>
                <w:szCs w:val="21"/>
              </w:rPr>
              <w:t xml:space="preserve">Option 1: </w:t>
            </w:r>
            <w:r>
              <w:rPr>
                <w:rFonts w:hint="eastAsia" w:eastAsia="Yu Mincho"/>
                <w:sz w:val="21"/>
                <w:szCs w:val="21"/>
              </w:rPr>
              <w:t>Consistency between training data and test data should be ensured</w:t>
            </w:r>
          </w:p>
          <w:p>
            <w:pPr>
              <w:pStyle w:val="33"/>
              <w:keepNext w:val="0"/>
              <w:keepLines w:val="0"/>
              <w:widowControl/>
              <w:numPr>
                <w:ilvl w:val="2"/>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eastAsia="Yu Mincho"/>
                <w:sz w:val="21"/>
                <w:szCs w:val="21"/>
              </w:rPr>
            </w:pPr>
            <w:r>
              <w:rPr>
                <w:rFonts w:hint="eastAsia" w:eastAsia="Yu Mincho"/>
                <w:sz w:val="21"/>
                <w:szCs w:val="21"/>
              </w:rPr>
              <w:t>RAN4 to study how to ensure consistency between training data(simulation) and test data (conformance test) and whether anything special should be done during the test</w:t>
            </w:r>
          </w:p>
          <w:p>
            <w:pPr>
              <w:pStyle w:val="33"/>
              <w:keepNext w:val="0"/>
              <w:keepLines w:val="0"/>
              <w:widowControl/>
              <w:numPr>
                <w:ilvl w:val="1"/>
                <w:numId w:val="8"/>
              </w:numPr>
              <w:suppressLineNumbers w:val="0"/>
              <w:overflowPunct w:val="0"/>
              <w:autoSpaceDE w:val="0"/>
              <w:autoSpaceDN w:val="0"/>
              <w:adjustRightInd w:val="0"/>
              <w:spacing w:before="0" w:beforeAutospacing="0" w:after="180" w:afterAutospacing="0"/>
              <w:ind w:left="840" w:leftChars="0" w:right="0" w:rightChars="0" w:hanging="420" w:firstLineChars="0"/>
              <w:textAlignment w:val="baseline"/>
              <w:rPr>
                <w:rFonts w:hint="default" w:ascii="Times New Roman" w:hAnsi="Times New Roman" w:eastAsia="Times New Roman" w:cs="Times New Roman"/>
                <w:kern w:val="2"/>
                <w:sz w:val="21"/>
                <w:szCs w:val="24"/>
                <w:vertAlign w:val="baseline"/>
                <w:lang w:val="en-US" w:eastAsia="zh-CN" w:bidi="ar-SA"/>
              </w:rPr>
            </w:pPr>
            <w:r>
              <w:rPr>
                <w:rFonts w:hint="eastAsia" w:eastAsia="Yu Mincho"/>
                <w:sz w:val="21"/>
                <w:szCs w:val="21"/>
              </w:rPr>
              <w:t>O</w:t>
            </w:r>
            <w:r>
              <w:rPr>
                <w:rFonts w:hint="default" w:eastAsia="Yu Mincho"/>
                <w:sz w:val="21"/>
                <w:szCs w:val="21"/>
              </w:rPr>
              <w:t xml:space="preserve">ption </w:t>
            </w:r>
            <w:r>
              <w:rPr>
                <w:rFonts w:hint="eastAsia" w:eastAsia="Yu Mincho"/>
                <w:sz w:val="21"/>
                <w:szCs w:val="21"/>
              </w:rPr>
              <w:t>2</w:t>
            </w:r>
            <w:r>
              <w:rPr>
                <w:rFonts w:hint="default" w:eastAsia="Yu Mincho"/>
                <w:sz w:val="21"/>
                <w:szCs w:val="21"/>
              </w:rPr>
              <w:t>:</w:t>
            </w:r>
            <w:r>
              <w:rPr>
                <w:rFonts w:hint="eastAsia" w:eastAsia="Yu Mincho"/>
                <w:sz w:val="21"/>
                <w:szCs w:val="21"/>
              </w:rPr>
              <w:t xml:space="preserve"> Consistency will be implicit as test emulated channel will be very similar to the one used in RAN4 simulations</w:t>
            </w:r>
          </w:p>
        </w:tc>
      </w:tr>
    </w:tbl>
    <w:p>
      <w:pPr>
        <w:widowControl w:val="0"/>
        <w:spacing w:beforeLines="100" w:afterLines="0" w:line="240" w:lineRule="auto"/>
        <w:jc w:val="both"/>
        <w:rPr>
          <w:rFonts w:hint="eastAsia"/>
          <w:b w:val="0"/>
          <w:bCs w:val="0"/>
          <w:i w:val="0"/>
          <w:iCs w:val="0"/>
          <w:szCs w:val="21"/>
          <w:lang w:val="en-US" w:eastAsia="zh-CN"/>
        </w:rPr>
      </w:pPr>
      <w:r>
        <w:rPr>
          <w:rFonts w:hint="eastAsia"/>
          <w:b w:val="0"/>
          <w:bCs w:val="0"/>
          <w:i w:val="0"/>
          <w:iCs w:val="0"/>
          <w:szCs w:val="21"/>
          <w:lang w:val="en-US" w:eastAsia="zh-CN"/>
        </w:rPr>
        <w:t>Regarding the consistency of training data and test data, some companies believe that there is a difference between simulation data and conformance data. However, from our understanding, when UE performs conformance testing, TE vendor generates test data based on the scenarios defined by RAN4, including frequency, power, modulation order, channel conditions, physical waveform, signaling process,etc. In addition, training data is also generated based on the above parameters. In general, during the test, TE loaded parameters completely based on RAN4</w:t>
      </w:r>
      <w:r>
        <w:rPr>
          <w:rFonts w:hint="default"/>
          <w:b w:val="0"/>
          <w:bCs w:val="0"/>
          <w:i w:val="0"/>
          <w:iCs w:val="0"/>
          <w:szCs w:val="21"/>
          <w:lang w:val="en-US" w:eastAsia="zh-CN"/>
        </w:rPr>
        <w:t>’</w:t>
      </w:r>
      <w:r>
        <w:rPr>
          <w:rFonts w:hint="eastAsia"/>
          <w:b w:val="0"/>
          <w:bCs w:val="0"/>
          <w:i w:val="0"/>
          <w:iCs w:val="0"/>
          <w:szCs w:val="21"/>
          <w:lang w:val="en-US" w:eastAsia="zh-CN"/>
        </w:rPr>
        <w:t>s simulation assumptions. So we believe that the generated data by simulation could be similar in form and statistical characteristics to the data generated by the consistency test equipment.</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4. During the conformance testing, TE vendor generates test data based on the scenarios defined by RAN4, including frequency, power, modulation order, channel conditions, physical waveform, signaling process, etc.</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2. Proposed to consider that consistency will be implicit, as the emulated channel used for testing will be highly similar to the one employed in RAN4 simulations.</w:t>
      </w:r>
    </w:p>
    <w:p>
      <w:pPr>
        <w:widowControl w:val="0"/>
        <w:spacing w:beforeLines="100" w:afterLines="0" w:line="240" w:lineRule="auto"/>
        <w:jc w:val="both"/>
        <w:rPr>
          <w:rFonts w:hint="default"/>
          <w:b w:val="0"/>
          <w:bCs w:val="0"/>
          <w:i w:val="0"/>
          <w:iCs w:val="0"/>
          <w:szCs w:val="21"/>
          <w:lang w:val="en-US" w:eastAsia="zh-CN"/>
        </w:rPr>
      </w:pPr>
    </w:p>
    <w:p>
      <w:pPr>
        <w:widowControl w:val="0"/>
        <w:spacing w:beforeLines="100" w:afterLines="0" w:line="240" w:lineRule="auto"/>
        <w:jc w:val="both"/>
        <w:rPr>
          <w:rFonts w:hint="default"/>
          <w:b w:val="0"/>
          <w:bCs w:val="0"/>
          <w:i w:val="0"/>
          <w:iCs w:val="0"/>
          <w:szCs w:val="21"/>
          <w:lang w:val="en-US" w:eastAsia="zh-CN"/>
        </w:rPr>
      </w:pPr>
    </w:p>
    <w:p>
      <w:pPr>
        <w:widowControl w:val="0"/>
        <w:pBdr>
          <w:top w:val="single" w:color="auto" w:sz="12" w:space="3"/>
        </w:pBdr>
        <w:spacing w:beforeLines="0" w:afterLines="0"/>
        <w:jc w:val="left"/>
        <w:outlineLvl w:val="0"/>
        <w:rPr>
          <w:rFonts w:hint="eastAsia"/>
          <w:b/>
          <w:kern w:val="0"/>
          <w:sz w:val="24"/>
          <w:szCs w:val="24"/>
        </w:rPr>
      </w:pPr>
      <w:r>
        <w:rPr>
          <w:rFonts w:hint="eastAsia"/>
          <w:b/>
          <w:kern w:val="0"/>
          <w:sz w:val="24"/>
          <w:szCs w:val="24"/>
        </w:rPr>
        <w:t>3 Conclusion</w:t>
      </w:r>
    </w:p>
    <w:p>
      <w:pPr>
        <w:widowControl w:val="0"/>
        <w:pBdr>
          <w:top w:val="single" w:color="auto" w:sz="12" w:space="3"/>
        </w:pBdr>
        <w:spacing w:beforeLines="0" w:afterLines="0"/>
        <w:jc w:val="left"/>
        <w:outlineLvl w:val="9"/>
        <w:rPr>
          <w:rFonts w:hint="eastAsia"/>
          <w:bCs/>
          <w:kern w:val="0"/>
          <w:szCs w:val="21"/>
        </w:rPr>
      </w:pPr>
      <w:r>
        <w:rPr>
          <w:rFonts w:hint="eastAsia"/>
          <w:bCs/>
          <w:kern w:val="0"/>
          <w:szCs w:val="21"/>
        </w:rPr>
        <w:t>In this contribution, we give some detailed discussions on testability and interoperability issues for CSI prediction , The conclusions are: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1. CSI prediction is one side model, RAN4 can assume that the AI based CSI prediction as a black box, compared to legacy prediction algorithm, like Wiener filter, Kalman filter, which is based on the UE vendor implementation.</w:t>
      </w:r>
    </w:p>
    <w:p>
      <w:pPr>
        <w:widowControl w:val="0"/>
        <w:spacing w:beforeLines="100" w:afterLines="0" w:line="240" w:lineRule="auto"/>
        <w:jc w:val="both"/>
        <w:rPr>
          <w:rFonts w:hint="eastAsia"/>
          <w:b w:val="0"/>
          <w:bCs w:val="0"/>
          <w:i w:val="0"/>
          <w:iCs w:val="0"/>
          <w:szCs w:val="21"/>
          <w:lang w:val="en-US" w:eastAsia="zh-CN"/>
        </w:rPr>
      </w:pPr>
      <w:r>
        <w:rPr>
          <w:rFonts w:hint="eastAsia"/>
          <w:b/>
          <w:bCs/>
          <w:i/>
          <w:iCs/>
          <w:szCs w:val="21"/>
          <w:lang w:val="en-US" w:eastAsia="zh-CN"/>
        </w:rPr>
        <w:t>Observation 2. Channel characteristics, model capabilities, data quality, and training methods all affect the convergence of results.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3. From our simulation results, we can observe that the SGCS predicted by</w:t>
      </w:r>
      <w:r>
        <w:rPr>
          <w:rFonts w:hint="eastAsia"/>
          <w:b/>
          <w:bCs/>
          <w:i/>
          <w:iCs/>
          <w:szCs w:val="21"/>
          <w:highlight w:val="none"/>
          <w:lang w:val="en-US" w:eastAsia="zh-CN"/>
        </w:rPr>
        <w:t xml:space="preserve"> AI is 0.96,</w:t>
      </w:r>
      <w:r>
        <w:rPr>
          <w:rFonts w:hint="eastAsia"/>
          <w:b/>
          <w:bCs/>
          <w:i/>
          <w:iCs/>
          <w:szCs w:val="21"/>
          <w:lang w:val="en-US" w:eastAsia="zh-CN"/>
        </w:rPr>
        <w:t xml:space="preserve"> and non pre</w:t>
      </w:r>
      <w:r>
        <w:rPr>
          <w:rFonts w:hint="eastAsia"/>
          <w:b/>
          <w:bCs/>
          <w:i/>
          <w:iCs/>
          <w:szCs w:val="21"/>
          <w:highlight w:val="none"/>
          <w:lang w:val="en-US" w:eastAsia="zh-CN"/>
        </w:rPr>
        <w:t>dicted is 0.82 u</w:t>
      </w:r>
      <w:r>
        <w:rPr>
          <w:rFonts w:hint="eastAsia"/>
          <w:b/>
          <w:bCs/>
          <w:i/>
          <w:iCs/>
          <w:szCs w:val="21"/>
          <w:lang w:val="en-US" w:eastAsia="zh-CN"/>
        </w:rPr>
        <w:t>nder TDLA30-20 XP medium condition. At the same time, under the TDLA30-100 XP medium condition, the SGCS predicted by AI is 0.94 , and non predicted is 0.81.</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4. During the conformance testing, TE vendor generates test data based on the scenarios defined by RAN4, including frequency, power, modulation order, channel conditions, physical waveform, signaling process, etc.</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1. Propose to discuss the criteria for determining whether the results have reached alignment.</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2. Proposed to consider that consistency will be implicit, as the emulated channel used for testing will be highly similar to the one employed in RAN4 simulations.</w:t>
      </w:r>
    </w:p>
    <w:p>
      <w:pPr>
        <w:widowControl w:val="0"/>
        <w:spacing w:beforeLines="100" w:afterLines="0" w:line="240" w:lineRule="auto"/>
        <w:jc w:val="both"/>
        <w:rPr>
          <w:rFonts w:hint="eastAsia"/>
          <w:b/>
          <w:bCs/>
          <w:i/>
          <w:iCs/>
          <w:szCs w:val="21"/>
          <w:lang w:val="en-US" w:eastAsia="zh-CN"/>
        </w:rPr>
      </w:pPr>
    </w:p>
    <w:p>
      <w:pPr>
        <w:widowControl w:val="0"/>
        <w:spacing w:beforeLines="100" w:afterLines="0" w:line="240" w:lineRule="auto"/>
        <w:jc w:val="both"/>
        <w:rPr>
          <w:rFonts w:hint="eastAsia"/>
          <w:b/>
          <w:bCs/>
          <w:i/>
          <w:iCs/>
          <w:szCs w:val="21"/>
          <w:lang w:val="en-US" w:eastAsia="zh-CN"/>
        </w:rPr>
      </w:pPr>
    </w:p>
    <w:p>
      <w:pPr>
        <w:widowControl w:val="0"/>
        <w:spacing w:beforeLines="100" w:afterLines="0" w:line="240" w:lineRule="auto"/>
        <w:jc w:val="both"/>
        <w:rPr>
          <w:rFonts w:hint="eastAsia"/>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numPr>
          <w:ilvl w:val="0"/>
          <w:numId w:val="9"/>
        </w:numPr>
        <w:pBdr>
          <w:top w:val="single" w:color="auto" w:sz="12" w:space="3"/>
        </w:pBdr>
        <w:spacing w:beforeLines="0" w:afterLines="0"/>
        <w:jc w:val="left"/>
        <w:rPr>
          <w:rFonts w:hint="eastAsia"/>
          <w:b w:val="0"/>
          <w:bCs/>
          <w:kern w:val="0"/>
          <w:sz w:val="21"/>
          <w:szCs w:val="21"/>
        </w:rPr>
      </w:pPr>
      <w:r>
        <w:rPr>
          <w:rFonts w:hint="eastAsia"/>
          <w:b w:val="0"/>
          <w:bCs/>
          <w:kern w:val="0"/>
          <w:sz w:val="21"/>
          <w:szCs w:val="21"/>
        </w:rPr>
        <w:t xml:space="preserve">RP-234039, New WID on Artificial Intelligence (AI)/Machine Learning (ML) for NR Air Interface. </w:t>
      </w:r>
    </w:p>
    <w:p>
      <w:pPr>
        <w:widowControl w:val="0"/>
        <w:numPr>
          <w:ilvl w:val="0"/>
          <w:numId w:val="9"/>
        </w:numPr>
        <w:pBdr>
          <w:top w:val="single" w:color="auto" w:sz="12" w:space="3"/>
        </w:pBdr>
        <w:spacing w:beforeLines="0" w:afterLines="0"/>
        <w:jc w:val="left"/>
        <w:rPr>
          <w:rFonts w:hint="eastAsia"/>
          <w:b w:val="0"/>
          <w:bCs/>
          <w:kern w:val="0"/>
          <w:sz w:val="21"/>
          <w:szCs w:val="21"/>
        </w:rPr>
      </w:pPr>
      <w:r>
        <w:rPr>
          <w:rFonts w:hint="eastAsia"/>
          <w:b w:val="0"/>
          <w:bCs/>
          <w:kern w:val="0"/>
          <w:sz w:val="21"/>
          <w:szCs w:val="21"/>
        </w:rPr>
        <w:t>R4-250285</w:t>
      </w:r>
      <w:r>
        <w:rPr>
          <w:rFonts w:hint="eastAsia"/>
          <w:b w:val="0"/>
          <w:bCs/>
          <w:kern w:val="0"/>
          <w:sz w:val="21"/>
          <w:szCs w:val="21"/>
          <w:lang w:val="en-US" w:eastAsia="zh-CN"/>
        </w:rPr>
        <w:t xml:space="preserve">6, </w:t>
      </w:r>
      <w:r>
        <w:rPr>
          <w:rFonts w:hint="eastAsia"/>
          <w:b w:val="0"/>
          <w:bCs/>
          <w:kern w:val="0"/>
          <w:sz w:val="21"/>
          <w:szCs w:val="21"/>
        </w:rPr>
        <w:t>WF on the requirements for AI/ML air interfance. Qualcomm.</w:t>
      </w:r>
    </w:p>
    <w:p>
      <w:pPr>
        <w:widowControl w:val="0"/>
        <w:numPr>
          <w:ilvl w:val="0"/>
          <w:numId w:val="9"/>
        </w:numPr>
        <w:pBdr>
          <w:top w:val="single" w:color="auto" w:sz="12" w:space="3"/>
        </w:pBdr>
        <w:spacing w:beforeLines="0" w:afterLines="0"/>
        <w:jc w:val="left"/>
        <w:rPr>
          <w:rFonts w:hint="eastAsia"/>
          <w:b w:val="0"/>
          <w:bCs/>
          <w:kern w:val="0"/>
          <w:sz w:val="21"/>
          <w:szCs w:val="21"/>
        </w:rPr>
      </w:pPr>
      <w:r>
        <w:rPr>
          <w:rFonts w:hint="eastAsia"/>
          <w:b w:val="0"/>
          <w:bCs/>
          <w:kern w:val="0"/>
          <w:sz w:val="21"/>
          <w:szCs w:val="21"/>
        </w:rPr>
        <w:t>R4-2502970, Way forward on simulation assumptions for CSI prediction. OPPO, CAICT, vivo, Nokia, Ericsson, Qualcomm, Huawei, Hisilicon, Mediatek, CATT, Samsung, ZTE Corporation, Apple.</w:t>
      </w:r>
    </w:p>
    <w:p>
      <w:pPr>
        <w:widowControl w:val="0"/>
        <w:numPr>
          <w:ilvl w:val="0"/>
          <w:numId w:val="0"/>
        </w:numPr>
        <w:pBdr>
          <w:top w:val="single" w:color="auto" w:sz="12" w:space="3"/>
        </w:pBdr>
        <w:spacing w:beforeLines="0" w:afterLines="0"/>
        <w:jc w:val="left"/>
        <w:rPr>
          <w:rFonts w:hint="eastAsia"/>
          <w:b w:val="0"/>
          <w:bCs/>
          <w:kern w:val="0"/>
          <w:sz w:val="21"/>
          <w:szCs w:val="21"/>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p>
      <w:pPr>
        <w:widowControl w:val="0"/>
        <w:pBdr>
          <w:top w:val="single" w:color="auto" w:sz="12" w:space="3"/>
        </w:pBdr>
        <w:spacing w:beforeLines="0" w:afterLines="0"/>
        <w:jc w:val="left"/>
        <w:outlineLvl w:val="0"/>
        <w:rPr>
          <w:rFonts w:hint="default" w:eastAsia="宋体" w:cstheme="minorBidi"/>
          <w:kern w:val="0"/>
          <w:sz w:val="21"/>
          <w:szCs w:val="21"/>
          <w:lang w:val="en-US" w:eastAsia="en-US"/>
        </w:rPr>
      </w:pPr>
      <w:r>
        <w:rPr>
          <w:rFonts w:hint="eastAsia"/>
          <w:b/>
          <w:kern w:val="0"/>
          <w:sz w:val="24"/>
          <w:szCs w:val="24"/>
          <w:lang w:val="en-US" w:eastAsia="zh-CN"/>
        </w:rPr>
        <w:t>5 Appendix</w:t>
      </w:r>
    </w:p>
    <w:p>
      <w:pPr>
        <w:keepNext/>
        <w:widowControl w:val="0"/>
        <w:jc w:val="center"/>
        <w:rPr>
          <w:rFonts w:hint="eastAsia" w:eastAsia="宋体" w:cstheme="minorBidi"/>
          <w:kern w:val="0"/>
          <w:sz w:val="21"/>
          <w:szCs w:val="21"/>
          <w:lang w:val="en-US" w:eastAsia="zh-CN"/>
        </w:rPr>
      </w:pPr>
      <w:r>
        <w:rPr>
          <w:b/>
          <w:bCs/>
        </w:rPr>
        <w:t>Table</w:t>
      </w:r>
      <w:r>
        <w:rPr>
          <w:rFonts w:hint="eastAsia" w:eastAsiaTheme="minorEastAsia"/>
          <w:b/>
          <w:bCs/>
          <w:lang w:eastAsia="zh-CN"/>
        </w:rPr>
        <w:t xml:space="preserve"> 1</w:t>
      </w:r>
      <w:r>
        <w:rPr>
          <w:b/>
          <w:bCs/>
        </w:rPr>
        <w:t>: Baseline Simulation assumptions for</w:t>
      </w:r>
      <w:r>
        <w:rPr>
          <w:rFonts w:eastAsia="Microsoft YaHei UI"/>
          <w:b/>
          <w:bCs/>
          <w:lang w:eastAsia="zh-CN"/>
        </w:rPr>
        <w:t xml:space="preserve"> </w:t>
      </w:r>
      <w:r>
        <w:rPr>
          <w:b/>
          <w:bCs/>
        </w:rPr>
        <w:t xml:space="preserve">AI/ML based CSI </w:t>
      </w:r>
      <w:r>
        <w:rPr>
          <w:rFonts w:hint="eastAsia" w:eastAsiaTheme="minorEastAsia"/>
          <w:b/>
          <w:bCs/>
          <w:lang w:eastAsia="zh-CN"/>
        </w:rPr>
        <w:t>prediction</w:t>
      </w:r>
    </w:p>
    <w:tbl>
      <w:tblPr>
        <w:tblStyle w:val="22"/>
        <w:tblW w:w="8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4"/>
        <w:gridCol w:w="5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shd w:val="clear" w:color="auto" w:fill="D9D9D9"/>
            <w:vAlign w:val="top"/>
          </w:tcPr>
          <w:p>
            <w:pPr>
              <w:pStyle w:val="64"/>
              <w:widowControl w:val="0"/>
              <w:suppressLineNumbers w:val="0"/>
              <w:spacing w:before="0" w:beforeAutospacing="0" w:after="0" w:afterAutospacing="0"/>
              <w:ind w:left="0" w:right="0"/>
              <w:rPr>
                <w:rFonts w:hint="default" w:ascii="Times New Roman" w:hAnsi="Times New Roman"/>
                <w:szCs w:val="18"/>
              </w:rPr>
            </w:pPr>
            <w:r>
              <w:rPr>
                <w:rFonts w:hint="default" w:ascii="Times New Roman" w:hAnsi="Times New Roman"/>
                <w:szCs w:val="18"/>
              </w:rPr>
              <w:t>Parameter</w:t>
            </w:r>
          </w:p>
        </w:tc>
        <w:tc>
          <w:tcPr>
            <w:tcW w:w="5621" w:type="dxa"/>
            <w:shd w:val="clear" w:color="auto" w:fill="D9D9D9"/>
            <w:vAlign w:val="top"/>
          </w:tcPr>
          <w:p>
            <w:pPr>
              <w:pStyle w:val="64"/>
              <w:widowControl w:val="0"/>
              <w:suppressLineNumbers w:val="0"/>
              <w:spacing w:before="0" w:beforeAutospacing="0" w:after="0" w:afterAutospacing="0"/>
              <w:ind w:left="0" w:right="0"/>
              <w:rPr>
                <w:rFonts w:hint="default" w:ascii="Times New Roman" w:hAnsi="Times New Roman"/>
                <w:szCs w:val="18"/>
              </w:rPr>
            </w:pPr>
            <w:r>
              <w:rPr>
                <w:rFonts w:hint="default" w:ascii="Times New Roman" w:hAnsi="Times New Roman"/>
                <w:szCs w:val="18"/>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szCs w:val="18"/>
              </w:rPr>
            </w:pPr>
            <w:r>
              <w:rPr>
                <w:rFonts w:hint="default" w:ascii="Times New Roman" w:hAnsi="Times New Roman"/>
                <w:szCs w:val="18"/>
              </w:rPr>
              <w:t xml:space="preserve">Duplex, Waveform </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szCs w:val="18"/>
              </w:rPr>
              <w:t>FDD,</w:t>
            </w:r>
            <w:r>
              <w:rPr>
                <w:rFonts w:hint="default" w:ascii="Times New Roman" w:hAnsi="Times New Roman" w:eastAsiaTheme="minorEastAsia"/>
                <w:szCs w:val="18"/>
                <w:lang w:eastAsia="zh-CN"/>
              </w:rPr>
              <w:t xml:space="preserve"> TDD, </w:t>
            </w:r>
          </w:p>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szCs w:val="18"/>
              </w:rPr>
              <w:t>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szCs w:val="18"/>
              </w:rPr>
            </w:pPr>
            <w:r>
              <w:rPr>
                <w:rFonts w:hint="default" w:ascii="Times New Roman" w:hAnsi="Times New Roman"/>
                <w:szCs w:val="18"/>
              </w:rPr>
              <w:t>Carrier frequency</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szCs w:val="18"/>
              </w:rPr>
              <w:t>2GHz</w:t>
            </w:r>
            <w:r>
              <w:rPr>
                <w:rFonts w:hint="default" w:ascii="Times New Roman" w:hAnsi="Times New Roman" w:eastAsiaTheme="minorEastAsia"/>
                <w:szCs w:val="18"/>
                <w:lang w:eastAsia="zh-CN"/>
              </w:rPr>
              <w:t xml:space="preserve"> for FDD</w:t>
            </w:r>
          </w:p>
          <w:p>
            <w:pPr>
              <w:pStyle w:val="56"/>
              <w:widowControl w:val="0"/>
              <w:suppressLineNumbers w:val="0"/>
              <w:spacing w:before="0" w:beforeAutospacing="0" w:after="0" w:afterAutospacing="0"/>
              <w:ind w:left="0" w:right="0"/>
              <w:jc w:val="left"/>
              <w:rPr>
                <w:rFonts w:hint="default" w:ascii="Times New Roman" w:hAnsi="Times New Roman" w:eastAsia="宋体"/>
                <w:szCs w:val="18"/>
                <w:lang w:val="en-US" w:eastAsia="zh-CN"/>
              </w:rPr>
            </w:pPr>
            <w:r>
              <w:rPr>
                <w:rFonts w:hint="default" w:ascii="Times New Roman" w:hAnsi="Times New Roman" w:eastAsiaTheme="minorEastAsia"/>
                <w:szCs w:val="18"/>
                <w:lang w:eastAsia="zh-CN"/>
              </w:rPr>
              <w:t>4GHz for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szCs w:val="18"/>
              </w:rPr>
              <w:t>Bandwidth</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宋体"/>
                <w:szCs w:val="18"/>
                <w:lang w:val="en-US" w:eastAsia="zh-CN"/>
              </w:rPr>
            </w:pPr>
            <w:r>
              <w:rPr>
                <w:rFonts w:hint="default" w:ascii="Times New Roman" w:hAnsi="Times New Roman"/>
                <w:szCs w:val="18"/>
              </w:rPr>
              <w:t>10MHz</w:t>
            </w:r>
            <w:r>
              <w:rPr>
                <w:rFonts w:hint="default" w:ascii="Times New Roman" w:hAnsi="Times New Roman" w:eastAsia="宋体"/>
                <w:szCs w:val="18"/>
                <w:lang w:val="en-US" w:eastAsia="zh-CN"/>
              </w:rPr>
              <w:t xml:space="preserve"> for FDD, 40MHz for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Symbol</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1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Number of subbands</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13 subbands, 4RB as a bundle for FDD</w:t>
            </w:r>
          </w:p>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14 subbands, 8RB as a bundle for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szCs w:val="18"/>
              </w:rPr>
            </w:pPr>
            <w:r>
              <w:rPr>
                <w:rFonts w:hint="default" w:ascii="Times New Roman" w:hAnsi="Times New Roman"/>
                <w:szCs w:val="18"/>
              </w:rPr>
              <w:t>Subcarrier spacing</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宋体"/>
                <w:szCs w:val="18"/>
                <w:lang w:eastAsia="zh-CN"/>
              </w:rPr>
            </w:pPr>
            <w:r>
              <w:rPr>
                <w:rFonts w:hint="default" w:ascii="Times New Roman" w:hAnsi="Times New Roman"/>
                <w:szCs w:val="18"/>
              </w:rPr>
              <w:t>15kHz for 2GHz</w:t>
            </w:r>
            <w:r>
              <w:rPr>
                <w:rFonts w:hint="default" w:ascii="Times New Roman" w:hAnsi="Times New Roman" w:eastAsia="宋体"/>
                <w:szCs w:val="18"/>
                <w:lang w:val="en-US" w:eastAsia="zh-CN"/>
              </w:rPr>
              <w:t>, 30</w:t>
            </w:r>
            <w:r>
              <w:rPr>
                <w:rFonts w:hint="default" w:ascii="Times New Roman" w:hAnsi="Times New Roman"/>
                <w:szCs w:val="18"/>
              </w:rPr>
              <w:t xml:space="preserve">kHz for </w:t>
            </w:r>
            <w:r>
              <w:rPr>
                <w:rFonts w:hint="default" w:ascii="Times New Roman" w:hAnsi="Times New Roman" w:eastAsia="宋体"/>
                <w:szCs w:val="18"/>
                <w:lang w:val="en-US" w:eastAsia="zh-CN"/>
              </w:rPr>
              <w:t>4</w:t>
            </w:r>
            <w:r>
              <w:rPr>
                <w:rFonts w:hint="default" w:ascii="Times New Roman" w:hAnsi="Times New Roman"/>
                <w:szCs w:val="18"/>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gNB TX antennas</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Option1: 32 (N1,N2)=(4,4) as defined in Rel-15 type1</w:t>
            </w:r>
          </w:p>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Option2: 16 (N1,N2)=(4,2) as defined in Rel-18 CSI prediction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UE RX antennas</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szCs w:val="18"/>
              </w:rPr>
            </w:pPr>
            <w:r>
              <w:rPr>
                <w:rFonts w:hint="default" w:ascii="Times New Roman" w:hAnsi="Times New Roman"/>
                <w:szCs w:val="18"/>
              </w:rPr>
              <w:t>Channel model</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 xml:space="preserve">TDLA30 as baseline with XP medium </w:t>
            </w:r>
            <w:r>
              <w:rPr>
                <w:rFonts w:hint="default" w:ascii="Times New Roman" w:hAnsi="Times New Roman"/>
                <w:szCs w:val="18"/>
                <w:lang w:val="en-US" w:eastAsia="ko-KR"/>
              </w:rPr>
              <w:t>correlation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szCs w:val="18"/>
              </w:rPr>
              <w:t xml:space="preserve">Doppler </w:t>
            </w:r>
            <w:r>
              <w:rPr>
                <w:rFonts w:hint="eastAsia" w:ascii="Times New Roman" w:hAnsi="Times New Roman" w:eastAsiaTheme="minorEastAsia"/>
                <w:szCs w:val="18"/>
                <w:lang w:eastAsia="zh-CN"/>
              </w:rPr>
              <w:t>spread</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szCs w:val="18"/>
              </w:rPr>
            </w:pPr>
            <w:r>
              <w:rPr>
                <w:rFonts w:hint="default" w:ascii="Times New Roman" w:hAnsi="Times New Roman"/>
                <w:szCs w:val="18"/>
              </w:rPr>
              <w:t>20</w:t>
            </w:r>
            <w:r>
              <w:rPr>
                <w:rFonts w:hint="eastAsia" w:ascii="Times New Roman" w:hAnsi="Times New Roman" w:eastAsiaTheme="minorEastAsia"/>
                <w:szCs w:val="18"/>
                <w:lang w:eastAsia="zh-CN"/>
              </w:rPr>
              <w:t>Hz</w:t>
            </w:r>
            <w:r>
              <w:rPr>
                <w:rFonts w:hint="default" w:ascii="Times New Roman" w:hAnsi="Times New Roman"/>
                <w:szCs w:val="18"/>
              </w:rPr>
              <w:t>, 50</w:t>
            </w:r>
            <w:r>
              <w:rPr>
                <w:rFonts w:hint="eastAsia" w:ascii="Times New Roman" w:hAnsi="Times New Roman" w:eastAsiaTheme="minorEastAsia"/>
                <w:szCs w:val="18"/>
                <w:lang w:eastAsia="zh-CN"/>
              </w:rPr>
              <w:t>Hz</w:t>
            </w:r>
            <w:r>
              <w:rPr>
                <w:rFonts w:hint="default" w:ascii="Times New Roman" w:hAnsi="Times New Roman"/>
                <w:szCs w:val="18"/>
              </w:rPr>
              <w:t xml:space="preserve"> and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szCs w:val="18"/>
              </w:rPr>
            </w:pPr>
            <w:r>
              <w:rPr>
                <w:rFonts w:hint="default" w:ascii="Times New Roman" w:hAnsi="Times New Roman"/>
                <w:szCs w:val="18"/>
              </w:rPr>
              <w:t>Delay spread</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szCs w:val="18"/>
              </w:rPr>
              <w:t>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szCs w:val="18"/>
              </w:rPr>
            </w:pPr>
            <w:r>
              <w:rPr>
                <w:rFonts w:hint="default" w:ascii="Times New Roman" w:hAnsi="Times New Roman"/>
                <w:szCs w:val="18"/>
              </w:rPr>
              <w:t>Channel estimation</w:t>
            </w:r>
          </w:p>
        </w:tc>
        <w:tc>
          <w:tcPr>
            <w:tcW w:w="5621" w:type="dxa"/>
            <w:vAlign w:val="top"/>
          </w:tcPr>
          <w:p>
            <w:pPr>
              <w:keepNext/>
              <w:keepLines/>
              <w:widowControl w:val="0"/>
              <w:suppressLineNumbers w:val="0"/>
              <w:spacing w:before="0" w:beforeAutospacing="0" w:after="0" w:afterAutospacing="0"/>
              <w:ind w:left="0" w:right="0"/>
              <w:rPr>
                <w:rFonts w:hint="default" w:eastAsiaTheme="minorEastAsia"/>
                <w:sz w:val="18"/>
                <w:szCs w:val="18"/>
                <w:lang w:eastAsia="zh-CN"/>
              </w:rPr>
            </w:pPr>
            <w:r>
              <w:rPr>
                <w:rFonts w:hint="default" w:eastAsiaTheme="minorEastAsia"/>
                <w:sz w:val="18"/>
                <w:szCs w:val="18"/>
                <w:lang w:eastAsia="zh-CN"/>
              </w:rPr>
              <w:t xml:space="preserve">Start with Ideal DL channel estimation, for the purpose of calibration and/or comparing intermediate results (e.g., accuracy of AI/ML output CSI, etc.). </w:t>
            </w:r>
          </w:p>
          <w:p>
            <w:pPr>
              <w:keepNext/>
              <w:keepLines/>
              <w:widowControl w:val="0"/>
              <w:suppressLineNumbers w:val="0"/>
              <w:spacing w:before="0" w:beforeAutospacing="0" w:after="0" w:afterAutospacing="0"/>
              <w:ind w:left="0" w:right="0"/>
              <w:rPr>
                <w:rFonts w:hint="default" w:eastAsiaTheme="minorEastAsia"/>
                <w:szCs w:val="18"/>
                <w:lang w:eastAsia="zh-CN"/>
              </w:rPr>
            </w:pPr>
            <w:r>
              <w:rPr>
                <w:rFonts w:hint="default" w:eastAsiaTheme="minorEastAsia"/>
                <w:sz w:val="18"/>
                <w:szCs w:val="18"/>
                <w:lang w:eastAsia="zh-CN"/>
              </w:rPr>
              <w:t>F</w:t>
            </w:r>
            <w:r>
              <w:rPr>
                <w:rFonts w:hint="eastAsia" w:eastAsiaTheme="minorEastAsia"/>
                <w:sz w:val="18"/>
                <w:szCs w:val="18"/>
                <w:lang w:eastAsia="zh-CN"/>
              </w:rPr>
              <w:t xml:space="preserve">urther consider practical </w:t>
            </w:r>
            <w:r>
              <w:rPr>
                <w:rFonts w:hint="default" w:eastAsiaTheme="minorEastAsia"/>
                <w:sz w:val="18"/>
                <w:szCs w:val="18"/>
                <w:lang w:eastAsia="zh-CN"/>
              </w:rPr>
              <w:t>channel estimation</w:t>
            </w:r>
            <w:r>
              <w:rPr>
                <w:rFonts w:hint="eastAsia" w:eastAsiaTheme="minorEastAsia"/>
                <w:sz w:val="18"/>
                <w:szCs w:val="18"/>
                <w:lang w:eastAsia="zh-CN"/>
              </w:rPr>
              <w:t xml:space="preserve"> in the next step</w:t>
            </w:r>
          </w:p>
          <w:p>
            <w:pPr>
              <w:pStyle w:val="33"/>
              <w:keepNext w:val="0"/>
              <w:keepLines w:val="0"/>
              <w:widowControl w:val="0"/>
              <w:numPr>
                <w:ilvl w:val="0"/>
                <w:numId w:val="10"/>
              </w:numPr>
              <w:suppressLineNumbers w:val="0"/>
              <w:spacing w:before="0" w:beforeAutospacing="0" w:after="0" w:afterAutospacing="0"/>
              <w:ind w:right="0"/>
              <w:rPr>
                <w:rFonts w:hint="default" w:ascii="Times New Roman" w:hAnsi="Times New Roman" w:eastAsiaTheme="minorEastAsia"/>
                <w:szCs w:val="18"/>
                <w:lang w:eastAsia="zh-CN"/>
              </w:rPr>
            </w:pPr>
            <w:r>
              <w:rPr>
                <w:rFonts w:hint="eastAsia" w:ascii="Times New Roman" w:hAnsi="Times New Roman" w:eastAsiaTheme="minorEastAsia"/>
                <w:sz w:val="18"/>
                <w:szCs w:val="18"/>
                <w:lang w:val="en-GB" w:eastAsia="zh-CN"/>
              </w:rPr>
              <w:t>Use a common CSI-RS configuration</w:t>
            </w:r>
            <w:r>
              <w:rPr>
                <w:rFonts w:hint="default" w:ascii="Times New Roman" w:hAnsi="Times New Roman" w:eastAsiaTheme="minorEastAsia"/>
                <w:sz w:val="18"/>
                <w:szCs w:val="18"/>
                <w:lang w:val="en-GB" w:eastAsia="zh-CN"/>
              </w:rPr>
              <w:t xml:space="preserve"> as in demodulation test</w:t>
            </w:r>
            <w:r>
              <w:rPr>
                <w:rFonts w:hint="eastAsia" w:ascii="Times New Roman" w:hAnsi="Times New Roman" w:eastAsiaTheme="minorEastAsia"/>
                <w:sz w:val="18"/>
                <w:szCs w:val="18"/>
                <w:lang w:val="en-GB" w:eastAsia="zh-CN"/>
              </w:rPr>
              <w:t xml:space="preserve"> (may need to define/choose a CSI-RS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szCs w:val="18"/>
              </w:rPr>
            </w:pPr>
            <w:r>
              <w:rPr>
                <w:rFonts w:hint="default" w:ascii="Times New Roman" w:hAnsi="Times New Roman"/>
                <w:szCs w:val="18"/>
              </w:rPr>
              <w:t>Rank per UE</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szCs w:val="18"/>
              </w:rPr>
            </w:pPr>
            <w:r>
              <w:rPr>
                <w:rFonts w:hint="default" w:ascii="Times New Roman" w:hAnsi="Times New Roman" w:eastAsiaTheme="minorEastAsia"/>
                <w:szCs w:val="18"/>
                <w:lang w:eastAsia="zh-CN"/>
              </w:rPr>
              <w:t>Rank 1 and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CSI feedback assumption</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Step1: check the CSI prediction (outputs Raw channel) performance, do not need to take CSI feedback into account</w:t>
            </w:r>
          </w:p>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Step2: take CSI feedback into account (wait more related agreements in RAN4)</w:t>
            </w:r>
          </w:p>
          <w:p>
            <w:pPr>
              <w:pStyle w:val="56"/>
              <w:widowControl w:val="0"/>
              <w:numPr>
                <w:ilvl w:val="0"/>
                <w:numId w:val="10"/>
              </w:numPr>
              <w:suppressLineNumbers w:val="0"/>
              <w:spacing w:before="0" w:beforeAutospacing="0" w:after="0" w:afterAutospacing="0"/>
              <w:ind w:right="0"/>
              <w:jc w:val="left"/>
              <w:rPr>
                <w:rFonts w:hint="default" w:ascii="Times New Roman" w:hAnsi="Times New Roman" w:eastAsiaTheme="minorEastAsia"/>
                <w:szCs w:val="18"/>
                <w:lang w:eastAsia="zh-CN"/>
              </w:rPr>
            </w:pPr>
            <w:r>
              <w:rPr>
                <w:rFonts w:hint="eastAsia" w:ascii="Times New Roman" w:hAnsi="Times New Roman" w:eastAsiaTheme="minorEastAsia"/>
                <w:szCs w:val="18"/>
                <w:lang w:eastAsia="zh-CN"/>
              </w:rPr>
              <w:t>Option 1: Use Rel-18 eTypeII-Doppler</w:t>
            </w:r>
          </w:p>
          <w:p>
            <w:pPr>
              <w:pStyle w:val="56"/>
              <w:widowControl w:val="0"/>
              <w:numPr>
                <w:ilvl w:val="0"/>
                <w:numId w:val="10"/>
              </w:numPr>
              <w:suppressLineNumbers w:val="0"/>
              <w:spacing w:before="0" w:beforeAutospacing="0" w:after="0" w:afterAutospacing="0"/>
              <w:ind w:right="0"/>
              <w:jc w:val="left"/>
              <w:rPr>
                <w:rFonts w:hint="default" w:ascii="Times New Roman" w:hAnsi="Times New Roman" w:eastAsiaTheme="minorEastAsia"/>
                <w:szCs w:val="18"/>
                <w:lang w:eastAsia="zh-CN"/>
              </w:rPr>
            </w:pPr>
            <w:r>
              <w:rPr>
                <w:rFonts w:hint="eastAsia" w:ascii="Times New Roman" w:hAnsi="Times New Roman" w:eastAsiaTheme="minorEastAsia"/>
                <w:szCs w:val="18"/>
                <w:lang w:eastAsia="zh-CN"/>
              </w:rPr>
              <w:t xml:space="preserve">Companies are </w:t>
            </w:r>
            <w:r>
              <w:rPr>
                <w:rFonts w:hint="default" w:ascii="Times New Roman" w:hAnsi="Times New Roman" w:eastAsiaTheme="minorEastAsia"/>
                <w:szCs w:val="18"/>
                <w:lang w:eastAsia="zh-CN"/>
              </w:rPr>
              <w:t>encouraged</w:t>
            </w:r>
            <w:r>
              <w:rPr>
                <w:rFonts w:hint="eastAsia" w:ascii="Times New Roman" w:hAnsi="Times New Roman" w:eastAsiaTheme="minorEastAsia"/>
                <w:szCs w:val="18"/>
                <w:lang w:eastAsia="zh-CN"/>
              </w:rPr>
              <w:t xml:space="preserve"> to check RAN1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CSI feedback assumption</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Step1: check the CSI prediction (outputs Raw channel) performance, do not need to take CSI feedback into account</w:t>
            </w:r>
          </w:p>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p>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Step2: take CSI feedback into account (wait more related agreements in RAN4)</w:t>
            </w:r>
          </w:p>
          <w:p>
            <w:pPr>
              <w:pStyle w:val="56"/>
              <w:widowControl w:val="0"/>
              <w:numPr>
                <w:ilvl w:val="0"/>
                <w:numId w:val="10"/>
              </w:numPr>
              <w:suppressLineNumbers w:val="0"/>
              <w:spacing w:before="0" w:beforeAutospacing="0" w:after="0" w:afterAutospacing="0"/>
              <w:ind w:right="0"/>
              <w:jc w:val="left"/>
              <w:rPr>
                <w:rFonts w:hint="default" w:ascii="Times New Roman" w:hAnsi="Times New Roman" w:eastAsiaTheme="minorEastAsia"/>
                <w:szCs w:val="18"/>
                <w:lang w:eastAsia="zh-CN"/>
              </w:rPr>
            </w:pPr>
            <w:r>
              <w:rPr>
                <w:rFonts w:hint="eastAsia" w:ascii="Times New Roman" w:hAnsi="Times New Roman" w:eastAsiaTheme="minorEastAsia"/>
                <w:szCs w:val="18"/>
                <w:lang w:eastAsia="zh-CN"/>
              </w:rPr>
              <w:t>Option 1: Use Rel-18 eTypeII-Doppler</w:t>
            </w:r>
          </w:p>
          <w:p>
            <w:pPr>
              <w:pStyle w:val="56"/>
              <w:widowControl w:val="0"/>
              <w:numPr>
                <w:ilvl w:val="0"/>
                <w:numId w:val="10"/>
              </w:numPr>
              <w:suppressLineNumbers w:val="0"/>
              <w:spacing w:before="0" w:beforeAutospacing="0" w:after="0" w:afterAutospacing="0"/>
              <w:ind w:right="0"/>
              <w:jc w:val="left"/>
              <w:rPr>
                <w:rFonts w:hint="default" w:ascii="Times New Roman" w:hAnsi="Times New Roman" w:eastAsiaTheme="minorEastAsia"/>
                <w:szCs w:val="18"/>
                <w:lang w:eastAsia="zh-CN"/>
              </w:rPr>
            </w:pPr>
            <w:r>
              <w:rPr>
                <w:rFonts w:hint="eastAsia" w:ascii="Times New Roman" w:hAnsi="Times New Roman" w:eastAsiaTheme="minorEastAsia"/>
                <w:szCs w:val="18"/>
                <w:lang w:eastAsia="zh-CN"/>
              </w:rPr>
              <w:t xml:space="preserve">Companies are </w:t>
            </w:r>
            <w:r>
              <w:rPr>
                <w:rFonts w:hint="default" w:ascii="Times New Roman" w:hAnsi="Times New Roman" w:eastAsiaTheme="minorEastAsia"/>
                <w:szCs w:val="18"/>
                <w:lang w:eastAsia="zh-CN"/>
              </w:rPr>
              <w:t>encouraged</w:t>
            </w:r>
            <w:r>
              <w:rPr>
                <w:rFonts w:hint="eastAsia" w:ascii="Times New Roman" w:hAnsi="Times New Roman" w:eastAsiaTheme="minorEastAsia"/>
                <w:szCs w:val="18"/>
                <w:lang w:eastAsia="zh-CN"/>
              </w:rPr>
              <w:t xml:space="preserve"> to check RAN1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CSI feedback overhead</w:t>
            </w:r>
          </w:p>
        </w:tc>
        <w:tc>
          <w:tcPr>
            <w:tcW w:w="5621" w:type="dxa"/>
            <w:vAlign w:val="top"/>
          </w:tcPr>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Option1: Parameter combination = 2 (PC2)</w:t>
            </w:r>
          </w:p>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Option2: PC4</w:t>
            </w:r>
          </w:p>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Option3: PC6</w:t>
            </w:r>
          </w:p>
          <w:p>
            <w:pPr>
              <w:pStyle w:val="56"/>
              <w:widowControl w:val="0"/>
              <w:suppressLineNumbers w:val="0"/>
              <w:spacing w:before="0" w:beforeAutospacing="0" w:after="0" w:afterAutospacing="0"/>
              <w:ind w:left="0" w:right="0"/>
              <w:jc w:val="left"/>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Note: this part relates to step2, may be down selected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 xml:space="preserve">Baseline </w:t>
            </w:r>
          </w:p>
        </w:tc>
        <w:tc>
          <w:tcPr>
            <w:tcW w:w="5621" w:type="dxa"/>
            <w:vAlign w:val="top"/>
          </w:tcPr>
          <w:p>
            <w:pPr>
              <w:keepNext/>
              <w:keepLines/>
              <w:widowControl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8"/>
                <w:szCs w:val="18"/>
                <w:lang w:eastAsia="zh-CN"/>
              </w:rPr>
            </w:pPr>
            <w:r>
              <w:rPr>
                <w:rFonts w:hint="default" w:eastAsiaTheme="minorEastAsia"/>
                <w:sz w:val="18"/>
                <w:szCs w:val="18"/>
                <w:lang w:eastAsia="zh-CN"/>
              </w:rPr>
              <w:t>R</w:t>
            </w:r>
            <w:r>
              <w:rPr>
                <w:rFonts w:hint="default" w:eastAsia="Yu Mincho"/>
                <w:sz w:val="18"/>
                <w:szCs w:val="18"/>
                <w:lang w:eastAsia="ja-JP"/>
              </w:rPr>
              <w:t>andom PMI with Rel-15 Type I single panel codebook</w:t>
            </w:r>
            <w:r>
              <w:rPr>
                <w:rFonts w:hint="eastAsia" w:eastAsiaTheme="minorEastAsia"/>
                <w:sz w:val="18"/>
                <w:szCs w:val="18"/>
                <w:lang w:eastAsia="zh-CN"/>
              </w:rPr>
              <w:t xml:space="preserve"> (for Step 2 or performance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KPI</w:t>
            </w:r>
          </w:p>
        </w:tc>
        <w:tc>
          <w:tcPr>
            <w:tcW w:w="5621" w:type="dxa"/>
            <w:vAlign w:val="top"/>
          </w:tcPr>
          <w:p>
            <w:pPr>
              <w:keepNext/>
              <w:keepLines/>
              <w:widowControl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8"/>
                <w:szCs w:val="18"/>
                <w:lang w:eastAsia="zh-CN"/>
              </w:rPr>
            </w:pPr>
            <w:r>
              <w:rPr>
                <w:rFonts w:hint="default" w:eastAsiaTheme="minorEastAsia"/>
                <w:sz w:val="18"/>
                <w:szCs w:val="18"/>
                <w:lang w:eastAsia="zh-CN"/>
              </w:rPr>
              <w:t xml:space="preserve">Average of SGCS for </w:t>
            </w:r>
            <w:r>
              <w:rPr>
                <w:rFonts w:hint="default"/>
                <w:sz w:val="18"/>
                <w:szCs w:val="18"/>
                <w:lang w:eastAsia="zh-CN"/>
              </w:rPr>
              <w:t>intermediate results</w:t>
            </w:r>
            <w:r>
              <w:rPr>
                <w:rFonts w:hint="default" w:eastAsiaTheme="minorEastAsia"/>
                <w:sz w:val="18"/>
                <w:szCs w:val="18"/>
                <w:lang w:eastAsia="zh-CN"/>
              </w:rPr>
              <w:t xml:space="preserve"> over all subbands per layer</w:t>
            </w:r>
            <w:r>
              <w:rPr>
                <w:rFonts w:hint="eastAsia" w:eastAsiaTheme="minorEastAsia"/>
                <w:sz w:val="18"/>
                <w:szCs w:val="18"/>
                <w:lang w:eastAsia="zh-CN"/>
              </w:rPr>
              <w:t xml:space="preserve"> </w:t>
            </w:r>
            <w:r>
              <w:rPr>
                <w:rFonts w:hint="default" w:eastAsiaTheme="minorEastAsia"/>
                <w:sz w:val="18"/>
                <w:szCs w:val="18"/>
                <w:lang w:eastAsia="zh-CN"/>
              </w:rPr>
              <w:t xml:space="preserve">(e.g. for rank 2), </w:t>
            </w:r>
          </w:p>
          <w:p>
            <w:pPr>
              <w:pStyle w:val="33"/>
              <w:keepNext/>
              <w:keepLines/>
              <w:widowControl w:val="0"/>
              <w:numPr>
                <w:ilvl w:val="0"/>
                <w:numId w:val="10"/>
              </w:numPr>
              <w:suppressLineNumbers w:val="0"/>
              <w:overflowPunct w:val="0"/>
              <w:autoSpaceDE w:val="0"/>
              <w:autoSpaceDN w:val="0"/>
              <w:adjustRightInd w:val="0"/>
              <w:spacing w:before="0" w:beforeAutospacing="0" w:after="0" w:afterAutospacing="0" w:line="240" w:lineRule="auto"/>
              <w:ind w:right="0"/>
              <w:textAlignment w:val="baseline"/>
              <w:rPr>
                <w:rFonts w:hint="default" w:ascii="Times New Roman" w:hAnsi="Times New Roman" w:eastAsiaTheme="minorEastAsia"/>
                <w:sz w:val="18"/>
                <w:szCs w:val="18"/>
                <w:lang w:eastAsia="zh-CN"/>
              </w:rPr>
            </w:pPr>
            <w:r>
              <w:rPr>
                <w:rFonts w:hint="default" w:ascii="Times New Roman" w:hAnsi="Times New Roman" w:eastAsiaTheme="minorEastAsia"/>
                <w:sz w:val="18"/>
                <w:szCs w:val="18"/>
                <w:lang w:eastAsia="zh-CN"/>
              </w:rPr>
              <w:t>comparing the SVD of model output with SVD of the ground truth Raw channel</w:t>
            </w:r>
          </w:p>
          <w:p>
            <w:pPr>
              <w:keepNext/>
              <w:keepLines/>
              <w:widowControl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8"/>
                <w:szCs w:val="18"/>
                <w:lang w:eastAsia="zh-CN"/>
              </w:rPr>
            </w:pPr>
          </w:p>
          <w:p>
            <w:pPr>
              <w:keepNext/>
              <w:keepLines/>
              <w:widowControl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8"/>
                <w:szCs w:val="18"/>
                <w:lang w:eastAsia="zh-CN"/>
              </w:rPr>
            </w:pPr>
            <w:r>
              <w:rPr>
                <w:rFonts w:hint="default" w:eastAsiaTheme="minorEastAsia"/>
                <w:sz w:val="18"/>
                <w:szCs w:val="18"/>
                <w:lang w:eastAsia="zh-CN"/>
              </w:rPr>
              <w:t xml:space="preserve">Note: </w:t>
            </w:r>
          </w:p>
          <w:p>
            <w:pPr>
              <w:pStyle w:val="33"/>
              <w:keepNext/>
              <w:keepLines/>
              <w:widowControl w:val="0"/>
              <w:numPr>
                <w:ilvl w:val="0"/>
                <w:numId w:val="10"/>
              </w:numPr>
              <w:suppressLineNumbers w:val="0"/>
              <w:overflowPunct w:val="0"/>
              <w:autoSpaceDE w:val="0"/>
              <w:autoSpaceDN w:val="0"/>
              <w:adjustRightInd w:val="0"/>
              <w:spacing w:before="0" w:beforeAutospacing="0" w:after="0" w:afterAutospacing="0" w:line="240" w:lineRule="auto"/>
              <w:ind w:right="0"/>
              <w:textAlignment w:val="baseline"/>
              <w:rPr>
                <w:rFonts w:hint="default" w:ascii="Times New Roman" w:hAnsi="Times New Roman" w:eastAsiaTheme="minorEastAsia"/>
                <w:sz w:val="18"/>
                <w:szCs w:val="18"/>
                <w:lang w:eastAsia="zh-CN"/>
              </w:rPr>
            </w:pPr>
            <w:r>
              <w:rPr>
                <w:rFonts w:hint="default" w:ascii="Times New Roman" w:hAnsi="Times New Roman" w:eastAsiaTheme="minorEastAsia"/>
                <w:sz w:val="18"/>
                <w:szCs w:val="18"/>
                <w:lang w:eastAsia="zh-CN"/>
              </w:rPr>
              <w:t>Step1: check SGCS before CSI feedback</w:t>
            </w:r>
            <w:r>
              <w:rPr>
                <w:rFonts w:hint="eastAsia" w:ascii="Times New Roman" w:hAnsi="Times New Roman" w:eastAsiaTheme="minorEastAsia"/>
                <w:sz w:val="18"/>
                <w:szCs w:val="18"/>
                <w:lang w:eastAsia="zh-CN"/>
              </w:rPr>
              <w:t xml:space="preserve"> (between the raw channel matrix and ground-truth at UE)</w:t>
            </w:r>
          </w:p>
          <w:p>
            <w:pPr>
              <w:pStyle w:val="33"/>
              <w:keepNext/>
              <w:keepLines/>
              <w:widowControl w:val="0"/>
              <w:numPr>
                <w:ilvl w:val="0"/>
                <w:numId w:val="10"/>
              </w:numPr>
              <w:suppressLineNumbers w:val="0"/>
              <w:overflowPunct w:val="0"/>
              <w:autoSpaceDE w:val="0"/>
              <w:autoSpaceDN w:val="0"/>
              <w:adjustRightInd w:val="0"/>
              <w:spacing w:before="0" w:beforeAutospacing="0" w:after="0" w:afterAutospacing="0" w:line="240" w:lineRule="auto"/>
              <w:ind w:right="0"/>
              <w:textAlignment w:val="baseline"/>
              <w:rPr>
                <w:rFonts w:hint="default"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 xml:space="preserve">FFS </w:t>
            </w:r>
            <w:r>
              <w:rPr>
                <w:rFonts w:hint="default" w:ascii="Times New Roman" w:hAnsi="Times New Roman" w:eastAsiaTheme="minorEastAsia"/>
                <w:sz w:val="18"/>
                <w:szCs w:val="18"/>
                <w:lang w:eastAsia="zh-CN"/>
              </w:rPr>
              <w:t>Step2: check SGCS</w:t>
            </w:r>
            <w:r>
              <w:rPr>
                <w:rFonts w:hint="eastAsia" w:ascii="Times New Roman" w:hAnsi="Times New Roman" w:eastAsiaTheme="minorEastAsia"/>
                <w:sz w:val="18"/>
                <w:szCs w:val="18"/>
                <w:lang w:eastAsia="zh-CN"/>
              </w:rPr>
              <w:t xml:space="preserve"> (or other metrics, e.g. TPs)</w:t>
            </w:r>
            <w:r>
              <w:rPr>
                <w:rFonts w:hint="default" w:ascii="Times New Roman" w:hAnsi="Times New Roman" w:eastAsiaTheme="minorEastAsia"/>
                <w:sz w:val="18"/>
                <w:szCs w:val="18"/>
                <w:lang w:eastAsia="zh-CN"/>
              </w:rPr>
              <w:t xml:space="preserve"> after CSI feedback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Model input type</w:t>
            </w:r>
          </w:p>
        </w:tc>
        <w:tc>
          <w:tcPr>
            <w:tcW w:w="5621" w:type="dxa"/>
            <w:vAlign w:val="top"/>
          </w:tcPr>
          <w:p>
            <w:pPr>
              <w:keepNext/>
              <w:keepLines/>
              <w:widowControl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8"/>
                <w:szCs w:val="18"/>
                <w:lang w:eastAsia="zh-CN"/>
              </w:rPr>
            </w:pPr>
            <w:r>
              <w:rPr>
                <w:rFonts w:hint="default" w:eastAsiaTheme="minorEastAsia"/>
                <w:sz w:val="18"/>
                <w:szCs w:val="18"/>
                <w:lang w:eastAsia="zh-CN"/>
              </w:rPr>
              <w:t>Raw channel matrix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Model out type</w:t>
            </w:r>
          </w:p>
        </w:tc>
        <w:tc>
          <w:tcPr>
            <w:tcW w:w="5621" w:type="dxa"/>
            <w:vAlign w:val="top"/>
          </w:tcPr>
          <w:p>
            <w:pPr>
              <w:keepNext/>
              <w:keepLines/>
              <w:widowControl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8"/>
                <w:szCs w:val="18"/>
                <w:lang w:eastAsia="zh-CN"/>
              </w:rPr>
            </w:pPr>
            <w:r>
              <w:rPr>
                <w:rFonts w:hint="default" w:eastAsiaTheme="minorEastAsia"/>
                <w:sz w:val="18"/>
                <w:szCs w:val="18"/>
                <w:lang w:eastAsia="zh-CN"/>
              </w:rPr>
              <w:t>Raw channel matrix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Observation window</w:t>
            </w:r>
          </w:p>
        </w:tc>
        <w:tc>
          <w:tcPr>
            <w:tcW w:w="5621" w:type="dxa"/>
            <w:vAlign w:val="top"/>
          </w:tcPr>
          <w:p>
            <w:pPr>
              <w:keepNext/>
              <w:keepLines/>
              <w:widowControl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8"/>
                <w:szCs w:val="18"/>
                <w:lang w:val="en-US" w:eastAsia="zh-CN"/>
              </w:rPr>
            </w:pPr>
            <w:r>
              <w:rPr>
                <w:rFonts w:hint="default"/>
                <w:sz w:val="18"/>
                <w:szCs w:val="18"/>
                <w:lang w:val="en-US" w:eastAsia="ko-KR"/>
              </w:rPr>
              <w:t>Observation window (</w:t>
            </w:r>
            <w:r>
              <w:rPr>
                <w:rFonts w:hint="default" w:eastAsia="宋体"/>
                <w:bCs/>
                <w:sz w:val="18"/>
                <w:szCs w:val="18"/>
              </w:rPr>
              <w:t>number/distance)</w:t>
            </w:r>
            <w:r>
              <w:rPr>
                <w:rFonts w:hint="default"/>
                <w:sz w:val="18"/>
                <w:szCs w:val="18"/>
                <w:lang w:val="en-US" w:eastAsia="ko-KR"/>
              </w:rPr>
              <w:t>: 5/5ms</w:t>
            </w:r>
            <w:r>
              <w:rPr>
                <w:rFonts w:hint="default" w:eastAsiaTheme="minorEastAsia"/>
                <w:sz w:val="18"/>
                <w:szCs w:val="18"/>
                <w:lang w:val="en-US" w:eastAsia="zh-CN"/>
              </w:rPr>
              <w:t xml:space="preserve"> as baseline</w:t>
            </w:r>
          </w:p>
          <w:p>
            <w:pPr>
              <w:keepNext/>
              <w:keepLines/>
              <w:widowControl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8"/>
                <w:szCs w:val="18"/>
                <w:lang w:eastAsia="zh-CN"/>
              </w:rPr>
            </w:pPr>
            <w:r>
              <w:rPr>
                <w:rFonts w:hint="default" w:eastAsiaTheme="minorEastAsia"/>
                <w:sz w:val="18"/>
                <w:szCs w:val="18"/>
                <w:lang w:val="en-US" w:eastAsia="zh-CN"/>
              </w:rPr>
              <w:t>Optional for 10/5ms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57"/>
              <w:widowControl w:val="0"/>
              <w:suppressLineNumbers w:val="0"/>
              <w:spacing w:before="0" w:beforeAutospacing="0" w:after="0" w:afterAutospacing="0"/>
              <w:ind w:left="0" w:right="0"/>
              <w:rPr>
                <w:rFonts w:hint="default" w:ascii="Times New Roman" w:hAnsi="Times New Roman" w:eastAsiaTheme="minorEastAsia"/>
                <w:szCs w:val="18"/>
                <w:lang w:eastAsia="zh-CN"/>
              </w:rPr>
            </w:pPr>
            <w:r>
              <w:rPr>
                <w:rFonts w:hint="default" w:ascii="Times New Roman" w:hAnsi="Times New Roman" w:eastAsiaTheme="minorEastAsia"/>
                <w:szCs w:val="18"/>
                <w:lang w:eastAsia="zh-CN"/>
              </w:rPr>
              <w:t>Prediction window</w:t>
            </w:r>
          </w:p>
        </w:tc>
        <w:tc>
          <w:tcPr>
            <w:tcW w:w="5621" w:type="dxa"/>
            <w:vAlign w:val="top"/>
          </w:tcPr>
          <w:p>
            <w:pPr>
              <w:keepNext/>
              <w:keepLines/>
              <w:widowControl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8"/>
                <w:szCs w:val="18"/>
                <w:lang w:eastAsia="zh-CN"/>
              </w:rPr>
            </w:pPr>
            <w:r>
              <w:rPr>
                <w:rFonts w:hint="default"/>
                <w:sz w:val="18"/>
                <w:szCs w:val="18"/>
                <w:lang w:val="en-US" w:eastAsia="ko-KR"/>
              </w:rPr>
              <w:t xml:space="preserve">Prediction window </w:t>
            </w:r>
            <w:r>
              <w:rPr>
                <w:rFonts w:hint="default" w:eastAsia="宋体"/>
                <w:bCs/>
                <w:sz w:val="18"/>
                <w:szCs w:val="18"/>
              </w:rPr>
              <w:t>(number/distance between prediction instances/distance from the last observation instance to the 1st prediction instance)</w:t>
            </w:r>
            <w:r>
              <w:rPr>
                <w:rFonts w:hint="default"/>
                <w:sz w:val="18"/>
                <w:szCs w:val="18"/>
                <w:lang w:val="en-US" w:eastAsia="ko-KR"/>
              </w:rPr>
              <w:t>:  1/5ms/5ms</w:t>
            </w:r>
          </w:p>
        </w:tc>
      </w:tr>
    </w:tbl>
    <w:p>
      <w:pPr>
        <w:pStyle w:val="33"/>
        <w:numPr>
          <w:ilvl w:val="0"/>
          <w:numId w:val="0"/>
        </w:numPr>
        <w:tabs>
          <w:tab w:val="left" w:pos="-420"/>
        </w:tabs>
        <w:spacing w:beforeLines="0" w:afterLines="0" w:line="259" w:lineRule="auto"/>
        <w:ind w:right="-22" w:rightChars="0"/>
        <w:contextualSpacing/>
        <w:jc w:val="left"/>
        <w:rPr>
          <w:rFonts w:hint="default" w:eastAsia="宋体" w:cstheme="minorBidi"/>
          <w:kern w:val="0"/>
          <w:sz w:val="21"/>
          <w:szCs w:val="21"/>
          <w:lang w:val="en-US"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UI"/>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C86300"/>
    <w:multiLevelType w:val="singleLevel"/>
    <w:tmpl w:val="8DC86300"/>
    <w:lvl w:ilvl="0" w:tentative="0">
      <w:start w:val="1"/>
      <w:numFmt w:val="decimal"/>
      <w:lvlText w:val="[%1]"/>
      <w:lvlJc w:val="left"/>
      <w:pPr>
        <w:tabs>
          <w:tab w:val="left" w:pos="312"/>
        </w:tabs>
      </w:pPr>
    </w:lvl>
  </w:abstractNum>
  <w:abstractNum w:abstractNumId="1">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18A4069"/>
    <w:multiLevelType w:val="multilevel"/>
    <w:tmpl w:val="318A406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459765E"/>
    <w:multiLevelType w:val="multilevel"/>
    <w:tmpl w:val="3459765E"/>
    <w:lvl w:ilvl="0" w:tentative="0">
      <w:start w:val="13"/>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9"/>
  </w:num>
  <w:num w:numId="3">
    <w:abstractNumId w:val="4"/>
  </w:num>
  <w:num w:numId="4">
    <w:abstractNumId w:val="7"/>
  </w:num>
  <w:num w:numId="5">
    <w:abstractNumId w:val="2"/>
  </w:num>
  <w:num w:numId="6">
    <w:abstractNumId w:val="1"/>
  </w:num>
  <w:num w:numId="7">
    <w:abstractNumId w:val="8"/>
  </w:num>
  <w:num w:numId="8">
    <w:abstractNumId w:val="5"/>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4A37"/>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05C37"/>
    <w:rsid w:val="014A0623"/>
    <w:rsid w:val="01536583"/>
    <w:rsid w:val="01572FC3"/>
    <w:rsid w:val="01626D55"/>
    <w:rsid w:val="0171156E"/>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050B62"/>
    <w:rsid w:val="020C11B5"/>
    <w:rsid w:val="021777AB"/>
    <w:rsid w:val="021B7C87"/>
    <w:rsid w:val="021E522C"/>
    <w:rsid w:val="022D4A6E"/>
    <w:rsid w:val="02381444"/>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28607A"/>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81654"/>
    <w:rsid w:val="042D2E97"/>
    <w:rsid w:val="04305EA0"/>
    <w:rsid w:val="04352418"/>
    <w:rsid w:val="043865BF"/>
    <w:rsid w:val="044261E5"/>
    <w:rsid w:val="044C78D8"/>
    <w:rsid w:val="04537B11"/>
    <w:rsid w:val="04684A28"/>
    <w:rsid w:val="0476348C"/>
    <w:rsid w:val="04782230"/>
    <w:rsid w:val="0479507E"/>
    <w:rsid w:val="04815C0A"/>
    <w:rsid w:val="04894975"/>
    <w:rsid w:val="048D5F88"/>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35D6A"/>
    <w:rsid w:val="05B92EC1"/>
    <w:rsid w:val="05D03328"/>
    <w:rsid w:val="05E078B3"/>
    <w:rsid w:val="05EE6E49"/>
    <w:rsid w:val="0601277E"/>
    <w:rsid w:val="060C5AED"/>
    <w:rsid w:val="06103146"/>
    <w:rsid w:val="06172561"/>
    <w:rsid w:val="061E54DA"/>
    <w:rsid w:val="061E5E22"/>
    <w:rsid w:val="0620509A"/>
    <w:rsid w:val="06460B91"/>
    <w:rsid w:val="0654187C"/>
    <w:rsid w:val="065475DE"/>
    <w:rsid w:val="065A7238"/>
    <w:rsid w:val="0677709C"/>
    <w:rsid w:val="067C28D6"/>
    <w:rsid w:val="068967F5"/>
    <w:rsid w:val="068B36F9"/>
    <w:rsid w:val="068E06BC"/>
    <w:rsid w:val="069201CB"/>
    <w:rsid w:val="06A27BF1"/>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2F0220"/>
    <w:rsid w:val="09306537"/>
    <w:rsid w:val="09355076"/>
    <w:rsid w:val="09392119"/>
    <w:rsid w:val="09445E95"/>
    <w:rsid w:val="09543B3B"/>
    <w:rsid w:val="09600FBD"/>
    <w:rsid w:val="0963672B"/>
    <w:rsid w:val="098143BC"/>
    <w:rsid w:val="099B5350"/>
    <w:rsid w:val="099E309A"/>
    <w:rsid w:val="099F436D"/>
    <w:rsid w:val="09BD407A"/>
    <w:rsid w:val="09DA0E26"/>
    <w:rsid w:val="09E220DA"/>
    <w:rsid w:val="09E55691"/>
    <w:rsid w:val="09F67CD5"/>
    <w:rsid w:val="0A0835C8"/>
    <w:rsid w:val="0A145721"/>
    <w:rsid w:val="0A1F01B6"/>
    <w:rsid w:val="0A3708FF"/>
    <w:rsid w:val="0A3A5FEA"/>
    <w:rsid w:val="0A3B01F9"/>
    <w:rsid w:val="0A3F0488"/>
    <w:rsid w:val="0A402A36"/>
    <w:rsid w:val="0A646846"/>
    <w:rsid w:val="0A687977"/>
    <w:rsid w:val="0A9B1B16"/>
    <w:rsid w:val="0A9E3D3D"/>
    <w:rsid w:val="0AA077E0"/>
    <w:rsid w:val="0AB944A3"/>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272C59"/>
    <w:rsid w:val="0B286E2E"/>
    <w:rsid w:val="0B3326AE"/>
    <w:rsid w:val="0B3D701F"/>
    <w:rsid w:val="0B3E7DD7"/>
    <w:rsid w:val="0B561995"/>
    <w:rsid w:val="0B5B7A88"/>
    <w:rsid w:val="0B5C2C2A"/>
    <w:rsid w:val="0B665E0A"/>
    <w:rsid w:val="0B791556"/>
    <w:rsid w:val="0B8436DD"/>
    <w:rsid w:val="0B847B39"/>
    <w:rsid w:val="0B9E71DF"/>
    <w:rsid w:val="0BB524B8"/>
    <w:rsid w:val="0BC63DB2"/>
    <w:rsid w:val="0BCC4043"/>
    <w:rsid w:val="0BCC4B6A"/>
    <w:rsid w:val="0C0535F6"/>
    <w:rsid w:val="0C1E494F"/>
    <w:rsid w:val="0C2059EB"/>
    <w:rsid w:val="0C2E6A23"/>
    <w:rsid w:val="0C3427D0"/>
    <w:rsid w:val="0C43327D"/>
    <w:rsid w:val="0C4426AF"/>
    <w:rsid w:val="0C455D91"/>
    <w:rsid w:val="0C4577EC"/>
    <w:rsid w:val="0C476893"/>
    <w:rsid w:val="0C5C6396"/>
    <w:rsid w:val="0C647D62"/>
    <w:rsid w:val="0C650A20"/>
    <w:rsid w:val="0C6E11B8"/>
    <w:rsid w:val="0C723CD1"/>
    <w:rsid w:val="0C8517E0"/>
    <w:rsid w:val="0C9E6C42"/>
    <w:rsid w:val="0CB72726"/>
    <w:rsid w:val="0CB752EB"/>
    <w:rsid w:val="0CB94808"/>
    <w:rsid w:val="0CC37BC2"/>
    <w:rsid w:val="0CC83EB0"/>
    <w:rsid w:val="0CD757AC"/>
    <w:rsid w:val="0CD87ABE"/>
    <w:rsid w:val="0CE26C42"/>
    <w:rsid w:val="0CE76B48"/>
    <w:rsid w:val="0CF62FDB"/>
    <w:rsid w:val="0CFB523A"/>
    <w:rsid w:val="0D2132FE"/>
    <w:rsid w:val="0D4B44A1"/>
    <w:rsid w:val="0D566E6A"/>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14F26"/>
    <w:rsid w:val="0E942250"/>
    <w:rsid w:val="0E963344"/>
    <w:rsid w:val="0E9E6E00"/>
    <w:rsid w:val="0EA40C1C"/>
    <w:rsid w:val="0ED50DDE"/>
    <w:rsid w:val="0EE41032"/>
    <w:rsid w:val="0EEC6F1D"/>
    <w:rsid w:val="0F103291"/>
    <w:rsid w:val="0F1D498B"/>
    <w:rsid w:val="0F337178"/>
    <w:rsid w:val="0F3C5556"/>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1D83"/>
    <w:rsid w:val="0FB74CF0"/>
    <w:rsid w:val="0FBE2A42"/>
    <w:rsid w:val="0FC17CCE"/>
    <w:rsid w:val="0FC424B9"/>
    <w:rsid w:val="0FD70565"/>
    <w:rsid w:val="0FEC680C"/>
    <w:rsid w:val="0FF505E6"/>
    <w:rsid w:val="0FFD1BFC"/>
    <w:rsid w:val="0FFD3E3B"/>
    <w:rsid w:val="10007AD6"/>
    <w:rsid w:val="100E19D0"/>
    <w:rsid w:val="100F5030"/>
    <w:rsid w:val="101C4A03"/>
    <w:rsid w:val="101D0C86"/>
    <w:rsid w:val="103B2B38"/>
    <w:rsid w:val="10431B36"/>
    <w:rsid w:val="10472EC0"/>
    <w:rsid w:val="104A023B"/>
    <w:rsid w:val="10505F3B"/>
    <w:rsid w:val="105A6448"/>
    <w:rsid w:val="106D2686"/>
    <w:rsid w:val="107C3E2C"/>
    <w:rsid w:val="107D41AE"/>
    <w:rsid w:val="108C2479"/>
    <w:rsid w:val="10C715C5"/>
    <w:rsid w:val="10D335EF"/>
    <w:rsid w:val="10E746EA"/>
    <w:rsid w:val="10E83FE0"/>
    <w:rsid w:val="10EC3168"/>
    <w:rsid w:val="10F52718"/>
    <w:rsid w:val="111B1F9F"/>
    <w:rsid w:val="114028DC"/>
    <w:rsid w:val="11404ED0"/>
    <w:rsid w:val="116A74C9"/>
    <w:rsid w:val="116F1EB0"/>
    <w:rsid w:val="117B1D6A"/>
    <w:rsid w:val="117C2D9D"/>
    <w:rsid w:val="117F159E"/>
    <w:rsid w:val="11821DC9"/>
    <w:rsid w:val="11921373"/>
    <w:rsid w:val="119C45DF"/>
    <w:rsid w:val="119D7849"/>
    <w:rsid w:val="11A30923"/>
    <w:rsid w:val="11C67B8F"/>
    <w:rsid w:val="11C7548A"/>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4572"/>
    <w:rsid w:val="13246C2D"/>
    <w:rsid w:val="13283BA4"/>
    <w:rsid w:val="13332F77"/>
    <w:rsid w:val="13334E1C"/>
    <w:rsid w:val="13346EE4"/>
    <w:rsid w:val="13384952"/>
    <w:rsid w:val="1355107F"/>
    <w:rsid w:val="135D4D2E"/>
    <w:rsid w:val="1366638D"/>
    <w:rsid w:val="136D76E8"/>
    <w:rsid w:val="137118CB"/>
    <w:rsid w:val="137266E0"/>
    <w:rsid w:val="137C69DD"/>
    <w:rsid w:val="138E530D"/>
    <w:rsid w:val="13AA5FA1"/>
    <w:rsid w:val="13AF412D"/>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9E290E"/>
    <w:rsid w:val="14A759A3"/>
    <w:rsid w:val="14AC0C32"/>
    <w:rsid w:val="14B420D0"/>
    <w:rsid w:val="14C4135D"/>
    <w:rsid w:val="14C45576"/>
    <w:rsid w:val="14C76D6C"/>
    <w:rsid w:val="14DA3DA1"/>
    <w:rsid w:val="14DD3D2F"/>
    <w:rsid w:val="14E60B42"/>
    <w:rsid w:val="14EA1C4D"/>
    <w:rsid w:val="1501304B"/>
    <w:rsid w:val="15023B03"/>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E36674"/>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7F1086"/>
    <w:rsid w:val="17852314"/>
    <w:rsid w:val="17875303"/>
    <w:rsid w:val="1793626E"/>
    <w:rsid w:val="17A875F5"/>
    <w:rsid w:val="17B92501"/>
    <w:rsid w:val="17DE70CE"/>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6F30"/>
    <w:rsid w:val="193275C2"/>
    <w:rsid w:val="19394FD2"/>
    <w:rsid w:val="19413FB3"/>
    <w:rsid w:val="195A5D27"/>
    <w:rsid w:val="195F3A6C"/>
    <w:rsid w:val="19663168"/>
    <w:rsid w:val="19756550"/>
    <w:rsid w:val="19786B0A"/>
    <w:rsid w:val="199A2059"/>
    <w:rsid w:val="19A244C6"/>
    <w:rsid w:val="19AD5184"/>
    <w:rsid w:val="19B46E10"/>
    <w:rsid w:val="19C456C1"/>
    <w:rsid w:val="19D75435"/>
    <w:rsid w:val="19DD71E7"/>
    <w:rsid w:val="19F061A1"/>
    <w:rsid w:val="1A054259"/>
    <w:rsid w:val="1A081816"/>
    <w:rsid w:val="1A165171"/>
    <w:rsid w:val="1A171C9D"/>
    <w:rsid w:val="1A2507F9"/>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DC1DF2"/>
    <w:rsid w:val="1AE013F8"/>
    <w:rsid w:val="1AE8570C"/>
    <w:rsid w:val="1AFB06A3"/>
    <w:rsid w:val="1B0F19AE"/>
    <w:rsid w:val="1B1F7FE8"/>
    <w:rsid w:val="1B2160BB"/>
    <w:rsid w:val="1B3637AD"/>
    <w:rsid w:val="1B3E0DB5"/>
    <w:rsid w:val="1B454C94"/>
    <w:rsid w:val="1B5258E6"/>
    <w:rsid w:val="1B6404E0"/>
    <w:rsid w:val="1B670671"/>
    <w:rsid w:val="1B6A54A6"/>
    <w:rsid w:val="1B6C0DF0"/>
    <w:rsid w:val="1B76379D"/>
    <w:rsid w:val="1B7F6005"/>
    <w:rsid w:val="1B9C269A"/>
    <w:rsid w:val="1B9E64C5"/>
    <w:rsid w:val="1BB42683"/>
    <w:rsid w:val="1BBE493C"/>
    <w:rsid w:val="1BC01115"/>
    <w:rsid w:val="1BC36606"/>
    <w:rsid w:val="1BC44015"/>
    <w:rsid w:val="1BCA6284"/>
    <w:rsid w:val="1BD146FC"/>
    <w:rsid w:val="1BF86C63"/>
    <w:rsid w:val="1C013494"/>
    <w:rsid w:val="1C053414"/>
    <w:rsid w:val="1C0C6675"/>
    <w:rsid w:val="1C117FAC"/>
    <w:rsid w:val="1C132CB9"/>
    <w:rsid w:val="1C1A6AF0"/>
    <w:rsid w:val="1C1E50D8"/>
    <w:rsid w:val="1C273D33"/>
    <w:rsid w:val="1C3C7DAE"/>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D400FF"/>
    <w:rsid w:val="1DE22D4F"/>
    <w:rsid w:val="1DE94164"/>
    <w:rsid w:val="1DEA459C"/>
    <w:rsid w:val="1DEE1B11"/>
    <w:rsid w:val="1E0A4D56"/>
    <w:rsid w:val="1E164B52"/>
    <w:rsid w:val="1E273844"/>
    <w:rsid w:val="1E2F243E"/>
    <w:rsid w:val="1E455D19"/>
    <w:rsid w:val="1E591C14"/>
    <w:rsid w:val="1E595CAF"/>
    <w:rsid w:val="1E6607F9"/>
    <w:rsid w:val="1E805396"/>
    <w:rsid w:val="1E884F62"/>
    <w:rsid w:val="1E9D6342"/>
    <w:rsid w:val="1E9D6D15"/>
    <w:rsid w:val="1EA77730"/>
    <w:rsid w:val="1EBC25FB"/>
    <w:rsid w:val="1EC36E9D"/>
    <w:rsid w:val="1EDE4CB0"/>
    <w:rsid w:val="1EE25FDD"/>
    <w:rsid w:val="1EF5103F"/>
    <w:rsid w:val="1F090F9B"/>
    <w:rsid w:val="1F0E5D6B"/>
    <w:rsid w:val="1F4B1A5F"/>
    <w:rsid w:val="1F4F2219"/>
    <w:rsid w:val="1F5A597C"/>
    <w:rsid w:val="1F721405"/>
    <w:rsid w:val="1F935819"/>
    <w:rsid w:val="1FA6556D"/>
    <w:rsid w:val="1FAF2571"/>
    <w:rsid w:val="1FC55EDA"/>
    <w:rsid w:val="1FCE593C"/>
    <w:rsid w:val="1FE312AC"/>
    <w:rsid w:val="1FEC5915"/>
    <w:rsid w:val="1FED32EF"/>
    <w:rsid w:val="200631D6"/>
    <w:rsid w:val="2023686E"/>
    <w:rsid w:val="20412383"/>
    <w:rsid w:val="20446081"/>
    <w:rsid w:val="204852AD"/>
    <w:rsid w:val="204E6676"/>
    <w:rsid w:val="20590807"/>
    <w:rsid w:val="205A4FDB"/>
    <w:rsid w:val="205A5AA0"/>
    <w:rsid w:val="20773A28"/>
    <w:rsid w:val="20814938"/>
    <w:rsid w:val="208574F4"/>
    <w:rsid w:val="208F6BAF"/>
    <w:rsid w:val="20A462BA"/>
    <w:rsid w:val="20A976E7"/>
    <w:rsid w:val="20B14114"/>
    <w:rsid w:val="20BF2AAC"/>
    <w:rsid w:val="20C849C7"/>
    <w:rsid w:val="20DF66D2"/>
    <w:rsid w:val="20EC3F2E"/>
    <w:rsid w:val="20EC7C3E"/>
    <w:rsid w:val="21050673"/>
    <w:rsid w:val="210548E9"/>
    <w:rsid w:val="21124D15"/>
    <w:rsid w:val="213E7119"/>
    <w:rsid w:val="2164526E"/>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7161E2"/>
    <w:rsid w:val="23816932"/>
    <w:rsid w:val="23A9484E"/>
    <w:rsid w:val="23B32F98"/>
    <w:rsid w:val="23B84268"/>
    <w:rsid w:val="23CE3CE1"/>
    <w:rsid w:val="23D17D7B"/>
    <w:rsid w:val="23D36D91"/>
    <w:rsid w:val="23D65F44"/>
    <w:rsid w:val="23F70BA5"/>
    <w:rsid w:val="23F93D0D"/>
    <w:rsid w:val="24025806"/>
    <w:rsid w:val="24034FBF"/>
    <w:rsid w:val="2405417E"/>
    <w:rsid w:val="24096754"/>
    <w:rsid w:val="241B5C62"/>
    <w:rsid w:val="245872F9"/>
    <w:rsid w:val="245943D9"/>
    <w:rsid w:val="245E6B64"/>
    <w:rsid w:val="245F31D0"/>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B6A7A"/>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BC0105"/>
    <w:rsid w:val="29CF32B2"/>
    <w:rsid w:val="29D76728"/>
    <w:rsid w:val="29DE15A2"/>
    <w:rsid w:val="29E556FE"/>
    <w:rsid w:val="29EF3680"/>
    <w:rsid w:val="29EF424E"/>
    <w:rsid w:val="29F62E74"/>
    <w:rsid w:val="29F93F5E"/>
    <w:rsid w:val="29FA7F26"/>
    <w:rsid w:val="2A0C61D3"/>
    <w:rsid w:val="2A0C677E"/>
    <w:rsid w:val="2A35650F"/>
    <w:rsid w:val="2A405845"/>
    <w:rsid w:val="2A4D593F"/>
    <w:rsid w:val="2A6E31F8"/>
    <w:rsid w:val="2A7D144B"/>
    <w:rsid w:val="2A8A2F9C"/>
    <w:rsid w:val="2AAC5A06"/>
    <w:rsid w:val="2ABB3D6F"/>
    <w:rsid w:val="2AC70B30"/>
    <w:rsid w:val="2ACC2AAF"/>
    <w:rsid w:val="2AD74744"/>
    <w:rsid w:val="2AD91AC2"/>
    <w:rsid w:val="2AE46C6D"/>
    <w:rsid w:val="2AE57C95"/>
    <w:rsid w:val="2AF35C8B"/>
    <w:rsid w:val="2B132265"/>
    <w:rsid w:val="2B1D1F04"/>
    <w:rsid w:val="2B214776"/>
    <w:rsid w:val="2B2843BE"/>
    <w:rsid w:val="2B313FC1"/>
    <w:rsid w:val="2B347C14"/>
    <w:rsid w:val="2B384D33"/>
    <w:rsid w:val="2B39348E"/>
    <w:rsid w:val="2B437285"/>
    <w:rsid w:val="2B4D695C"/>
    <w:rsid w:val="2B514803"/>
    <w:rsid w:val="2B637D4B"/>
    <w:rsid w:val="2B6554A9"/>
    <w:rsid w:val="2B6B1684"/>
    <w:rsid w:val="2B721F56"/>
    <w:rsid w:val="2B7B70BF"/>
    <w:rsid w:val="2B8B422C"/>
    <w:rsid w:val="2B973FAE"/>
    <w:rsid w:val="2BA07D38"/>
    <w:rsid w:val="2BAC519E"/>
    <w:rsid w:val="2BB46F1D"/>
    <w:rsid w:val="2BB960F0"/>
    <w:rsid w:val="2BC40957"/>
    <w:rsid w:val="2BC95FD3"/>
    <w:rsid w:val="2BCB5DAA"/>
    <w:rsid w:val="2BD0109B"/>
    <w:rsid w:val="2BED0107"/>
    <w:rsid w:val="2BEE2474"/>
    <w:rsid w:val="2BF369B9"/>
    <w:rsid w:val="2BFC0A4A"/>
    <w:rsid w:val="2C072379"/>
    <w:rsid w:val="2C094904"/>
    <w:rsid w:val="2C0E55A1"/>
    <w:rsid w:val="2C1B2951"/>
    <w:rsid w:val="2C3658B0"/>
    <w:rsid w:val="2C3A7BF6"/>
    <w:rsid w:val="2C425BCE"/>
    <w:rsid w:val="2C44676A"/>
    <w:rsid w:val="2C4A080C"/>
    <w:rsid w:val="2C54533B"/>
    <w:rsid w:val="2C591378"/>
    <w:rsid w:val="2C8F4862"/>
    <w:rsid w:val="2C9E5AC8"/>
    <w:rsid w:val="2CA24294"/>
    <w:rsid w:val="2CA2721B"/>
    <w:rsid w:val="2CB600FC"/>
    <w:rsid w:val="2CE512AC"/>
    <w:rsid w:val="2CF2314A"/>
    <w:rsid w:val="2D026315"/>
    <w:rsid w:val="2D0764BD"/>
    <w:rsid w:val="2D0B3169"/>
    <w:rsid w:val="2D0D4219"/>
    <w:rsid w:val="2D153544"/>
    <w:rsid w:val="2D2D2DE2"/>
    <w:rsid w:val="2D2F12BE"/>
    <w:rsid w:val="2D340E86"/>
    <w:rsid w:val="2D395427"/>
    <w:rsid w:val="2D3D0E02"/>
    <w:rsid w:val="2D5372BC"/>
    <w:rsid w:val="2D5839DB"/>
    <w:rsid w:val="2D5E2125"/>
    <w:rsid w:val="2D62469E"/>
    <w:rsid w:val="2D6B40A9"/>
    <w:rsid w:val="2D8A3FA2"/>
    <w:rsid w:val="2D9767DC"/>
    <w:rsid w:val="2D980DDC"/>
    <w:rsid w:val="2D987372"/>
    <w:rsid w:val="2DB52B39"/>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7108C"/>
    <w:rsid w:val="2E9F6D95"/>
    <w:rsid w:val="2EA21B31"/>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EB155E"/>
    <w:rsid w:val="2FF87390"/>
    <w:rsid w:val="2FF93066"/>
    <w:rsid w:val="301103CD"/>
    <w:rsid w:val="301A71CE"/>
    <w:rsid w:val="301E049B"/>
    <w:rsid w:val="302A4BE6"/>
    <w:rsid w:val="30307691"/>
    <w:rsid w:val="30354EFA"/>
    <w:rsid w:val="304478EC"/>
    <w:rsid w:val="304A314A"/>
    <w:rsid w:val="30555D5A"/>
    <w:rsid w:val="3062663F"/>
    <w:rsid w:val="306275EE"/>
    <w:rsid w:val="30836D4E"/>
    <w:rsid w:val="30916BB1"/>
    <w:rsid w:val="30962F3E"/>
    <w:rsid w:val="309C279C"/>
    <w:rsid w:val="30AA2585"/>
    <w:rsid w:val="30AC1EF3"/>
    <w:rsid w:val="30AD7725"/>
    <w:rsid w:val="30C16A19"/>
    <w:rsid w:val="30D32236"/>
    <w:rsid w:val="30E05322"/>
    <w:rsid w:val="30FA7530"/>
    <w:rsid w:val="30FE0648"/>
    <w:rsid w:val="30FF2795"/>
    <w:rsid w:val="310375CD"/>
    <w:rsid w:val="311611B3"/>
    <w:rsid w:val="313C313D"/>
    <w:rsid w:val="314E236F"/>
    <w:rsid w:val="315E0B07"/>
    <w:rsid w:val="31621F46"/>
    <w:rsid w:val="31625D55"/>
    <w:rsid w:val="316E7AA7"/>
    <w:rsid w:val="316E7CA0"/>
    <w:rsid w:val="317130FC"/>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8F108F"/>
    <w:rsid w:val="349164BD"/>
    <w:rsid w:val="34B32986"/>
    <w:rsid w:val="34BD02AE"/>
    <w:rsid w:val="34C12126"/>
    <w:rsid w:val="34D13A35"/>
    <w:rsid w:val="34DA26A8"/>
    <w:rsid w:val="34E15E4E"/>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AF5B41"/>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A82D36"/>
    <w:rsid w:val="36B24AE8"/>
    <w:rsid w:val="36BA782A"/>
    <w:rsid w:val="36BD0DC4"/>
    <w:rsid w:val="36C81CA8"/>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384A"/>
    <w:rsid w:val="37C94031"/>
    <w:rsid w:val="37CA042E"/>
    <w:rsid w:val="37D44549"/>
    <w:rsid w:val="37D77B09"/>
    <w:rsid w:val="37D97EDE"/>
    <w:rsid w:val="380C0051"/>
    <w:rsid w:val="380D7E8A"/>
    <w:rsid w:val="382B1BDF"/>
    <w:rsid w:val="382E392C"/>
    <w:rsid w:val="38342E90"/>
    <w:rsid w:val="384A24FB"/>
    <w:rsid w:val="384B7332"/>
    <w:rsid w:val="385056AF"/>
    <w:rsid w:val="385833C7"/>
    <w:rsid w:val="38706DCB"/>
    <w:rsid w:val="38764B0E"/>
    <w:rsid w:val="388E5848"/>
    <w:rsid w:val="38A94D18"/>
    <w:rsid w:val="38BD31EE"/>
    <w:rsid w:val="38CB3BDF"/>
    <w:rsid w:val="38D33D29"/>
    <w:rsid w:val="38E40A5B"/>
    <w:rsid w:val="391476F2"/>
    <w:rsid w:val="39227B06"/>
    <w:rsid w:val="39285D57"/>
    <w:rsid w:val="392A5EB9"/>
    <w:rsid w:val="39372A0B"/>
    <w:rsid w:val="394B6470"/>
    <w:rsid w:val="39526430"/>
    <w:rsid w:val="39790F9D"/>
    <w:rsid w:val="39860592"/>
    <w:rsid w:val="39872512"/>
    <w:rsid w:val="399E5818"/>
    <w:rsid w:val="39A22FD0"/>
    <w:rsid w:val="39A602F9"/>
    <w:rsid w:val="39A611EE"/>
    <w:rsid w:val="39BD45C8"/>
    <w:rsid w:val="39C2316A"/>
    <w:rsid w:val="39D7513A"/>
    <w:rsid w:val="39DB12EF"/>
    <w:rsid w:val="39EA1403"/>
    <w:rsid w:val="39F36281"/>
    <w:rsid w:val="39F56CC2"/>
    <w:rsid w:val="39FD376D"/>
    <w:rsid w:val="39FD6C9C"/>
    <w:rsid w:val="3A0224B9"/>
    <w:rsid w:val="3A0A01C8"/>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44CBA"/>
    <w:rsid w:val="3B2D1F45"/>
    <w:rsid w:val="3B307112"/>
    <w:rsid w:val="3B4A32D5"/>
    <w:rsid w:val="3B540533"/>
    <w:rsid w:val="3B5A2A22"/>
    <w:rsid w:val="3B632CFB"/>
    <w:rsid w:val="3B7804A3"/>
    <w:rsid w:val="3B784040"/>
    <w:rsid w:val="3B8010C0"/>
    <w:rsid w:val="3B8E2153"/>
    <w:rsid w:val="3B993B6E"/>
    <w:rsid w:val="3BA03B83"/>
    <w:rsid w:val="3BA073BF"/>
    <w:rsid w:val="3BB20883"/>
    <w:rsid w:val="3BC0123A"/>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CFF1FCA"/>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A2BBE"/>
    <w:rsid w:val="3DFB2413"/>
    <w:rsid w:val="3E0209BD"/>
    <w:rsid w:val="3E112D47"/>
    <w:rsid w:val="3E1D023C"/>
    <w:rsid w:val="3E1D4B24"/>
    <w:rsid w:val="3E3A04FA"/>
    <w:rsid w:val="3E3D6B96"/>
    <w:rsid w:val="3E441C7D"/>
    <w:rsid w:val="3E490256"/>
    <w:rsid w:val="3E5230A6"/>
    <w:rsid w:val="3E55739E"/>
    <w:rsid w:val="3E5F609C"/>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9D1F6A"/>
    <w:rsid w:val="3FA827ED"/>
    <w:rsid w:val="3FB45C58"/>
    <w:rsid w:val="3FC36557"/>
    <w:rsid w:val="3FC956FF"/>
    <w:rsid w:val="3FD13F50"/>
    <w:rsid w:val="3FDC5F31"/>
    <w:rsid w:val="3FE04625"/>
    <w:rsid w:val="3FE86CE8"/>
    <w:rsid w:val="3FFB0F66"/>
    <w:rsid w:val="40146E6B"/>
    <w:rsid w:val="401A691D"/>
    <w:rsid w:val="403052F1"/>
    <w:rsid w:val="4044147E"/>
    <w:rsid w:val="404469FD"/>
    <w:rsid w:val="404A2717"/>
    <w:rsid w:val="404E779F"/>
    <w:rsid w:val="4059090D"/>
    <w:rsid w:val="406277A4"/>
    <w:rsid w:val="4065170A"/>
    <w:rsid w:val="406E5CAB"/>
    <w:rsid w:val="40713C35"/>
    <w:rsid w:val="40745F23"/>
    <w:rsid w:val="40821CE9"/>
    <w:rsid w:val="40830062"/>
    <w:rsid w:val="40836272"/>
    <w:rsid w:val="408376F8"/>
    <w:rsid w:val="40A23239"/>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07D25"/>
    <w:rsid w:val="42335C97"/>
    <w:rsid w:val="423458DC"/>
    <w:rsid w:val="424B5824"/>
    <w:rsid w:val="426973AD"/>
    <w:rsid w:val="427A67A1"/>
    <w:rsid w:val="427E0B36"/>
    <w:rsid w:val="42861438"/>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24D35"/>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AF390D"/>
    <w:rsid w:val="44CF230A"/>
    <w:rsid w:val="44D139FE"/>
    <w:rsid w:val="44D70EFD"/>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0F05EF"/>
    <w:rsid w:val="491B63DF"/>
    <w:rsid w:val="491D63E9"/>
    <w:rsid w:val="492A068A"/>
    <w:rsid w:val="4932285C"/>
    <w:rsid w:val="493E2F78"/>
    <w:rsid w:val="4948613B"/>
    <w:rsid w:val="495217DF"/>
    <w:rsid w:val="4958367A"/>
    <w:rsid w:val="496E52F3"/>
    <w:rsid w:val="49814AF9"/>
    <w:rsid w:val="498A16CD"/>
    <w:rsid w:val="49922572"/>
    <w:rsid w:val="49A33C27"/>
    <w:rsid w:val="49A750B5"/>
    <w:rsid w:val="49BE07DA"/>
    <w:rsid w:val="49C84AA0"/>
    <w:rsid w:val="49D7694D"/>
    <w:rsid w:val="4A0244D3"/>
    <w:rsid w:val="4A255046"/>
    <w:rsid w:val="4A28799C"/>
    <w:rsid w:val="4A2E1525"/>
    <w:rsid w:val="4A2E4DBF"/>
    <w:rsid w:val="4A5A756D"/>
    <w:rsid w:val="4A6174B0"/>
    <w:rsid w:val="4A785772"/>
    <w:rsid w:val="4A89105B"/>
    <w:rsid w:val="4A9D2045"/>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E7302"/>
    <w:rsid w:val="4BD0339A"/>
    <w:rsid w:val="4BE01FD8"/>
    <w:rsid w:val="4BE90D9B"/>
    <w:rsid w:val="4BF32495"/>
    <w:rsid w:val="4BFA3FA2"/>
    <w:rsid w:val="4C022AC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0944E6"/>
    <w:rsid w:val="4D2A752B"/>
    <w:rsid w:val="4D43301D"/>
    <w:rsid w:val="4D462159"/>
    <w:rsid w:val="4D566017"/>
    <w:rsid w:val="4D6D201D"/>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40C1A"/>
    <w:rsid w:val="4E4C50A3"/>
    <w:rsid w:val="4E510698"/>
    <w:rsid w:val="4E576363"/>
    <w:rsid w:val="4E635567"/>
    <w:rsid w:val="4E742982"/>
    <w:rsid w:val="4E9C0636"/>
    <w:rsid w:val="4EA30DB6"/>
    <w:rsid w:val="4EA7341F"/>
    <w:rsid w:val="4EC50C90"/>
    <w:rsid w:val="4ED02AF4"/>
    <w:rsid w:val="4EDB58B2"/>
    <w:rsid w:val="4EE925CE"/>
    <w:rsid w:val="4EEF2E30"/>
    <w:rsid w:val="4EF24828"/>
    <w:rsid w:val="4EFE7F59"/>
    <w:rsid w:val="4F171C50"/>
    <w:rsid w:val="4F285975"/>
    <w:rsid w:val="4F2A7BF3"/>
    <w:rsid w:val="4F2E2624"/>
    <w:rsid w:val="4F2F2734"/>
    <w:rsid w:val="4F431C53"/>
    <w:rsid w:val="4F4A2FB1"/>
    <w:rsid w:val="4F4B49E4"/>
    <w:rsid w:val="4F4E1077"/>
    <w:rsid w:val="4F51352D"/>
    <w:rsid w:val="4F546156"/>
    <w:rsid w:val="4F844A99"/>
    <w:rsid w:val="4F94662C"/>
    <w:rsid w:val="4FA20822"/>
    <w:rsid w:val="4FAC5950"/>
    <w:rsid w:val="4FB00163"/>
    <w:rsid w:val="4FB208E7"/>
    <w:rsid w:val="4FCA5F0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93357F"/>
    <w:rsid w:val="50A52042"/>
    <w:rsid w:val="50AB5EB6"/>
    <w:rsid w:val="50B16618"/>
    <w:rsid w:val="50BB6306"/>
    <w:rsid w:val="50C72CBD"/>
    <w:rsid w:val="50DD524F"/>
    <w:rsid w:val="50F125A4"/>
    <w:rsid w:val="50F83FF3"/>
    <w:rsid w:val="50F8688B"/>
    <w:rsid w:val="50FC4E36"/>
    <w:rsid w:val="5105169B"/>
    <w:rsid w:val="51062881"/>
    <w:rsid w:val="510861B3"/>
    <w:rsid w:val="510956BD"/>
    <w:rsid w:val="51230220"/>
    <w:rsid w:val="51471753"/>
    <w:rsid w:val="514E4912"/>
    <w:rsid w:val="515400FF"/>
    <w:rsid w:val="515D735D"/>
    <w:rsid w:val="51663E0F"/>
    <w:rsid w:val="516D2B3B"/>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22EEE"/>
    <w:rsid w:val="51C93676"/>
    <w:rsid w:val="51D129CA"/>
    <w:rsid w:val="51D93F8A"/>
    <w:rsid w:val="51D94E7C"/>
    <w:rsid w:val="51E5046A"/>
    <w:rsid w:val="5226394E"/>
    <w:rsid w:val="52272B85"/>
    <w:rsid w:val="523E09B5"/>
    <w:rsid w:val="525770DA"/>
    <w:rsid w:val="525A1C6E"/>
    <w:rsid w:val="525E17DE"/>
    <w:rsid w:val="52687B2A"/>
    <w:rsid w:val="526E0E82"/>
    <w:rsid w:val="52734F68"/>
    <w:rsid w:val="527901C6"/>
    <w:rsid w:val="527F3BB7"/>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514B8"/>
    <w:rsid w:val="54192B07"/>
    <w:rsid w:val="54247F22"/>
    <w:rsid w:val="542C29CD"/>
    <w:rsid w:val="542F1551"/>
    <w:rsid w:val="54381756"/>
    <w:rsid w:val="54436E59"/>
    <w:rsid w:val="544903BF"/>
    <w:rsid w:val="544A1DDF"/>
    <w:rsid w:val="54596DB5"/>
    <w:rsid w:val="545A1EBF"/>
    <w:rsid w:val="54727478"/>
    <w:rsid w:val="548632AC"/>
    <w:rsid w:val="54973DD2"/>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C3600"/>
    <w:rsid w:val="554D414C"/>
    <w:rsid w:val="554E7279"/>
    <w:rsid w:val="55594FFB"/>
    <w:rsid w:val="55637CEB"/>
    <w:rsid w:val="55650960"/>
    <w:rsid w:val="55757FB9"/>
    <w:rsid w:val="557D58C1"/>
    <w:rsid w:val="55884237"/>
    <w:rsid w:val="55897BE2"/>
    <w:rsid w:val="558C7FAA"/>
    <w:rsid w:val="558F0A94"/>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3908F0"/>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158CB"/>
    <w:rsid w:val="58753AAD"/>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E3934"/>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4343F"/>
    <w:rsid w:val="5C4C2CF4"/>
    <w:rsid w:val="5C5A77B9"/>
    <w:rsid w:val="5C6B1600"/>
    <w:rsid w:val="5C712B6D"/>
    <w:rsid w:val="5C74256C"/>
    <w:rsid w:val="5C7D70D1"/>
    <w:rsid w:val="5C840E86"/>
    <w:rsid w:val="5C8542A8"/>
    <w:rsid w:val="5C975416"/>
    <w:rsid w:val="5CA10B42"/>
    <w:rsid w:val="5CA1479B"/>
    <w:rsid w:val="5CA6294E"/>
    <w:rsid w:val="5CAB7154"/>
    <w:rsid w:val="5CC63E11"/>
    <w:rsid w:val="5CD8648B"/>
    <w:rsid w:val="5CDB2E8C"/>
    <w:rsid w:val="5CDB3358"/>
    <w:rsid w:val="5CE40B90"/>
    <w:rsid w:val="5CED4E0C"/>
    <w:rsid w:val="5CEF1DC1"/>
    <w:rsid w:val="5CF94FAE"/>
    <w:rsid w:val="5D034EE9"/>
    <w:rsid w:val="5D0366E8"/>
    <w:rsid w:val="5D044FED"/>
    <w:rsid w:val="5D0A06B6"/>
    <w:rsid w:val="5D1307E8"/>
    <w:rsid w:val="5D212A05"/>
    <w:rsid w:val="5D2850E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0507C"/>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160C07"/>
    <w:rsid w:val="5F4F1B95"/>
    <w:rsid w:val="5F683B6E"/>
    <w:rsid w:val="5F6A0B17"/>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3B5D"/>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8F2A1B"/>
    <w:rsid w:val="61940DD3"/>
    <w:rsid w:val="61D43A2B"/>
    <w:rsid w:val="61FF316E"/>
    <w:rsid w:val="620D1D12"/>
    <w:rsid w:val="620F4BAD"/>
    <w:rsid w:val="621542CB"/>
    <w:rsid w:val="62383C38"/>
    <w:rsid w:val="624263A2"/>
    <w:rsid w:val="625272C3"/>
    <w:rsid w:val="626A48D3"/>
    <w:rsid w:val="62715337"/>
    <w:rsid w:val="6280204D"/>
    <w:rsid w:val="6290769B"/>
    <w:rsid w:val="62943D08"/>
    <w:rsid w:val="629D6B99"/>
    <w:rsid w:val="62A411F8"/>
    <w:rsid w:val="62B815BD"/>
    <w:rsid w:val="62BA7A46"/>
    <w:rsid w:val="62C376AC"/>
    <w:rsid w:val="62CE13CB"/>
    <w:rsid w:val="62D2197B"/>
    <w:rsid w:val="62F6011A"/>
    <w:rsid w:val="632170C2"/>
    <w:rsid w:val="6327422B"/>
    <w:rsid w:val="633B249F"/>
    <w:rsid w:val="63527439"/>
    <w:rsid w:val="6353654C"/>
    <w:rsid w:val="63546E84"/>
    <w:rsid w:val="63552D76"/>
    <w:rsid w:val="6359778B"/>
    <w:rsid w:val="635B63E3"/>
    <w:rsid w:val="636642CA"/>
    <w:rsid w:val="638C3395"/>
    <w:rsid w:val="63A9658E"/>
    <w:rsid w:val="63BA3154"/>
    <w:rsid w:val="63CA2E8B"/>
    <w:rsid w:val="63D129FB"/>
    <w:rsid w:val="63E333C1"/>
    <w:rsid w:val="63EF1ECE"/>
    <w:rsid w:val="63F47D2A"/>
    <w:rsid w:val="63FE2D33"/>
    <w:rsid w:val="641649C3"/>
    <w:rsid w:val="64214E44"/>
    <w:rsid w:val="64264A79"/>
    <w:rsid w:val="64304E58"/>
    <w:rsid w:val="64311867"/>
    <w:rsid w:val="64371EC0"/>
    <w:rsid w:val="64391ED3"/>
    <w:rsid w:val="6445632E"/>
    <w:rsid w:val="64766F57"/>
    <w:rsid w:val="64856993"/>
    <w:rsid w:val="648939AA"/>
    <w:rsid w:val="648D0A91"/>
    <w:rsid w:val="649B1AC2"/>
    <w:rsid w:val="64A7467B"/>
    <w:rsid w:val="64C86505"/>
    <w:rsid w:val="64E742EF"/>
    <w:rsid w:val="64FE700F"/>
    <w:rsid w:val="6500327F"/>
    <w:rsid w:val="6506609B"/>
    <w:rsid w:val="65083216"/>
    <w:rsid w:val="650E3D55"/>
    <w:rsid w:val="65155321"/>
    <w:rsid w:val="65305FAD"/>
    <w:rsid w:val="653A5EE7"/>
    <w:rsid w:val="65460728"/>
    <w:rsid w:val="65822810"/>
    <w:rsid w:val="65870C45"/>
    <w:rsid w:val="65932756"/>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663E8"/>
    <w:rsid w:val="664805B8"/>
    <w:rsid w:val="664E3D00"/>
    <w:rsid w:val="665654C1"/>
    <w:rsid w:val="665B55EA"/>
    <w:rsid w:val="66655F85"/>
    <w:rsid w:val="66697B98"/>
    <w:rsid w:val="667C7AEC"/>
    <w:rsid w:val="66984358"/>
    <w:rsid w:val="669B7C76"/>
    <w:rsid w:val="66A200F8"/>
    <w:rsid w:val="66A30EC2"/>
    <w:rsid w:val="66AA4BA8"/>
    <w:rsid w:val="66C955BD"/>
    <w:rsid w:val="66DC317D"/>
    <w:rsid w:val="66EB4314"/>
    <w:rsid w:val="67052092"/>
    <w:rsid w:val="670C6D27"/>
    <w:rsid w:val="670D67CE"/>
    <w:rsid w:val="67105BAB"/>
    <w:rsid w:val="6717041F"/>
    <w:rsid w:val="67192336"/>
    <w:rsid w:val="671B1631"/>
    <w:rsid w:val="67302DC3"/>
    <w:rsid w:val="674318B2"/>
    <w:rsid w:val="6746062E"/>
    <w:rsid w:val="674D4B22"/>
    <w:rsid w:val="67545FB3"/>
    <w:rsid w:val="67570422"/>
    <w:rsid w:val="675D31B4"/>
    <w:rsid w:val="676D2F4B"/>
    <w:rsid w:val="677261FD"/>
    <w:rsid w:val="677A266A"/>
    <w:rsid w:val="677C1A81"/>
    <w:rsid w:val="678A786E"/>
    <w:rsid w:val="67AA1080"/>
    <w:rsid w:val="67B163D1"/>
    <w:rsid w:val="67E1247B"/>
    <w:rsid w:val="67F45538"/>
    <w:rsid w:val="67FB0CC3"/>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61890"/>
    <w:rsid w:val="6A677080"/>
    <w:rsid w:val="6A6B4F3D"/>
    <w:rsid w:val="6A711183"/>
    <w:rsid w:val="6A762B91"/>
    <w:rsid w:val="6A7B4B9C"/>
    <w:rsid w:val="6A973A89"/>
    <w:rsid w:val="6AA516B2"/>
    <w:rsid w:val="6AAF014C"/>
    <w:rsid w:val="6ACB082B"/>
    <w:rsid w:val="6AD3247E"/>
    <w:rsid w:val="6AF805EA"/>
    <w:rsid w:val="6B2B0EFD"/>
    <w:rsid w:val="6B2C13E4"/>
    <w:rsid w:val="6B3D24B0"/>
    <w:rsid w:val="6B4B0A4C"/>
    <w:rsid w:val="6B50310B"/>
    <w:rsid w:val="6B5045E2"/>
    <w:rsid w:val="6B736A2E"/>
    <w:rsid w:val="6B775ACF"/>
    <w:rsid w:val="6B8170D6"/>
    <w:rsid w:val="6B884219"/>
    <w:rsid w:val="6B906020"/>
    <w:rsid w:val="6B90781F"/>
    <w:rsid w:val="6B974370"/>
    <w:rsid w:val="6B9C76AD"/>
    <w:rsid w:val="6BA9194F"/>
    <w:rsid w:val="6BAC41DA"/>
    <w:rsid w:val="6BE62939"/>
    <w:rsid w:val="6BE727F5"/>
    <w:rsid w:val="6BF36ABE"/>
    <w:rsid w:val="6C240DF3"/>
    <w:rsid w:val="6C2E6123"/>
    <w:rsid w:val="6C45610F"/>
    <w:rsid w:val="6C535F86"/>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294BE9"/>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647E1"/>
    <w:rsid w:val="6F0D382C"/>
    <w:rsid w:val="6F1218C9"/>
    <w:rsid w:val="6F234FBA"/>
    <w:rsid w:val="6F2632E8"/>
    <w:rsid w:val="6F30363A"/>
    <w:rsid w:val="6F3316E5"/>
    <w:rsid w:val="6F3F365F"/>
    <w:rsid w:val="6F3F40F9"/>
    <w:rsid w:val="6F540897"/>
    <w:rsid w:val="6F5E436B"/>
    <w:rsid w:val="6F6F14E1"/>
    <w:rsid w:val="6F896F89"/>
    <w:rsid w:val="6F975588"/>
    <w:rsid w:val="6FA629D4"/>
    <w:rsid w:val="6FA75ADB"/>
    <w:rsid w:val="6FB72F4F"/>
    <w:rsid w:val="6FB77ED4"/>
    <w:rsid w:val="6FBD4D2F"/>
    <w:rsid w:val="6FBF4710"/>
    <w:rsid w:val="6FC06B54"/>
    <w:rsid w:val="6FC9109F"/>
    <w:rsid w:val="6FDB518F"/>
    <w:rsid w:val="6FE518A1"/>
    <w:rsid w:val="6FE529ED"/>
    <w:rsid w:val="6FF733A7"/>
    <w:rsid w:val="70003DD9"/>
    <w:rsid w:val="70072915"/>
    <w:rsid w:val="70134A4D"/>
    <w:rsid w:val="70172090"/>
    <w:rsid w:val="70195E88"/>
    <w:rsid w:val="701D43BA"/>
    <w:rsid w:val="702047C6"/>
    <w:rsid w:val="702B6F43"/>
    <w:rsid w:val="702F2998"/>
    <w:rsid w:val="7032079E"/>
    <w:rsid w:val="703C186A"/>
    <w:rsid w:val="705431DA"/>
    <w:rsid w:val="70570007"/>
    <w:rsid w:val="70645DE9"/>
    <w:rsid w:val="70822BAD"/>
    <w:rsid w:val="708746BC"/>
    <w:rsid w:val="708F7F54"/>
    <w:rsid w:val="709E3D85"/>
    <w:rsid w:val="70A10F30"/>
    <w:rsid w:val="70AC660B"/>
    <w:rsid w:val="70B17138"/>
    <w:rsid w:val="70BB2EF0"/>
    <w:rsid w:val="70BC2801"/>
    <w:rsid w:val="70C6646C"/>
    <w:rsid w:val="70C861E2"/>
    <w:rsid w:val="70FC2D1E"/>
    <w:rsid w:val="71015D6B"/>
    <w:rsid w:val="71151975"/>
    <w:rsid w:val="71336A65"/>
    <w:rsid w:val="713B0E5B"/>
    <w:rsid w:val="71486F62"/>
    <w:rsid w:val="71511268"/>
    <w:rsid w:val="71545B37"/>
    <w:rsid w:val="71573E01"/>
    <w:rsid w:val="71702748"/>
    <w:rsid w:val="7179159F"/>
    <w:rsid w:val="717F0007"/>
    <w:rsid w:val="71867894"/>
    <w:rsid w:val="719F7A78"/>
    <w:rsid w:val="71C7540C"/>
    <w:rsid w:val="71DE4C51"/>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A32D6"/>
    <w:rsid w:val="72CF1AC7"/>
    <w:rsid w:val="72E42AFA"/>
    <w:rsid w:val="72E85578"/>
    <w:rsid w:val="72EB270B"/>
    <w:rsid w:val="72EB4466"/>
    <w:rsid w:val="72FD426E"/>
    <w:rsid w:val="73004315"/>
    <w:rsid w:val="73043CFC"/>
    <w:rsid w:val="730518CF"/>
    <w:rsid w:val="730E4470"/>
    <w:rsid w:val="73161882"/>
    <w:rsid w:val="732327EB"/>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3FF61DE"/>
    <w:rsid w:val="74137154"/>
    <w:rsid w:val="74236DD6"/>
    <w:rsid w:val="74257C53"/>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A15C21"/>
    <w:rsid w:val="74B44784"/>
    <w:rsid w:val="74B54A08"/>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9762E"/>
    <w:rsid w:val="766A4A0D"/>
    <w:rsid w:val="7692667A"/>
    <w:rsid w:val="76982273"/>
    <w:rsid w:val="769A7352"/>
    <w:rsid w:val="76A177B8"/>
    <w:rsid w:val="76A20D10"/>
    <w:rsid w:val="76AD2761"/>
    <w:rsid w:val="76B522DA"/>
    <w:rsid w:val="76B64E53"/>
    <w:rsid w:val="76B8001A"/>
    <w:rsid w:val="76BC02F2"/>
    <w:rsid w:val="76BC314A"/>
    <w:rsid w:val="76C93E18"/>
    <w:rsid w:val="76CF29D3"/>
    <w:rsid w:val="76EB33CF"/>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DD49D7"/>
    <w:rsid w:val="77E66E3C"/>
    <w:rsid w:val="77F3789A"/>
    <w:rsid w:val="77F95BC0"/>
    <w:rsid w:val="780326B9"/>
    <w:rsid w:val="7833711D"/>
    <w:rsid w:val="78497C2E"/>
    <w:rsid w:val="7854087B"/>
    <w:rsid w:val="786955BE"/>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2776E"/>
    <w:rsid w:val="794708D9"/>
    <w:rsid w:val="794B21A1"/>
    <w:rsid w:val="794D3DE4"/>
    <w:rsid w:val="795D4CA8"/>
    <w:rsid w:val="795E7195"/>
    <w:rsid w:val="795F3FCB"/>
    <w:rsid w:val="7964574A"/>
    <w:rsid w:val="79941CF2"/>
    <w:rsid w:val="79973382"/>
    <w:rsid w:val="79D33056"/>
    <w:rsid w:val="79D82BB5"/>
    <w:rsid w:val="79EC0256"/>
    <w:rsid w:val="79F60153"/>
    <w:rsid w:val="79FB6E2C"/>
    <w:rsid w:val="7A000A00"/>
    <w:rsid w:val="7A0C4750"/>
    <w:rsid w:val="7A3170BD"/>
    <w:rsid w:val="7A4C2D60"/>
    <w:rsid w:val="7A6D61A5"/>
    <w:rsid w:val="7A6E4BF5"/>
    <w:rsid w:val="7A721EC3"/>
    <w:rsid w:val="7A851D5D"/>
    <w:rsid w:val="7A8A2267"/>
    <w:rsid w:val="7AB53126"/>
    <w:rsid w:val="7AB61DEA"/>
    <w:rsid w:val="7AB76FE8"/>
    <w:rsid w:val="7ABD6DD6"/>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994968"/>
    <w:rsid w:val="7BA47616"/>
    <w:rsid w:val="7BAA485C"/>
    <w:rsid w:val="7BAD1591"/>
    <w:rsid w:val="7BAF117E"/>
    <w:rsid w:val="7BB31662"/>
    <w:rsid w:val="7BB37B52"/>
    <w:rsid w:val="7BB83E6C"/>
    <w:rsid w:val="7BBC3252"/>
    <w:rsid w:val="7BD3716B"/>
    <w:rsid w:val="7BEC2711"/>
    <w:rsid w:val="7BF55850"/>
    <w:rsid w:val="7C1054B7"/>
    <w:rsid w:val="7C137E1D"/>
    <w:rsid w:val="7C143FB0"/>
    <w:rsid w:val="7C26369C"/>
    <w:rsid w:val="7C2A465C"/>
    <w:rsid w:val="7C305879"/>
    <w:rsid w:val="7C34521A"/>
    <w:rsid w:val="7C4A2BD1"/>
    <w:rsid w:val="7C576C70"/>
    <w:rsid w:val="7C77043F"/>
    <w:rsid w:val="7C8A7CDC"/>
    <w:rsid w:val="7C924172"/>
    <w:rsid w:val="7C9E5A24"/>
    <w:rsid w:val="7CA115DA"/>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481B6D"/>
    <w:rsid w:val="7D5B27C9"/>
    <w:rsid w:val="7D62117D"/>
    <w:rsid w:val="7D794101"/>
    <w:rsid w:val="7D7961EE"/>
    <w:rsid w:val="7D834A16"/>
    <w:rsid w:val="7D9D438F"/>
    <w:rsid w:val="7DA514D2"/>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A7019"/>
    <w:rsid w:val="7F9C175D"/>
    <w:rsid w:val="7FA85877"/>
    <w:rsid w:val="7FAE4683"/>
    <w:rsid w:val="7FDC52B9"/>
    <w:rsid w:val="7FE653BC"/>
    <w:rsid w:val="7FEA4D72"/>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3</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2025-03-28T09:10:35Z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